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Advanced</w:t>
      </w:r>
      <w:r>
        <w:t xml:space="preserve"> </w:t>
      </w:r>
      <w:r>
        <w:t xml:space="preserve">Clinical</w:t>
      </w:r>
      <w:r>
        <w:t xml:space="preserve"> </w:t>
      </w:r>
      <w:r>
        <w:t xml:space="preserve">Practice</w:t>
      </w:r>
      <w:r>
        <w:t xml:space="preserve"> </w:t>
      </w:r>
      <w:r>
        <w:t xml:space="preserve">and</w:t>
      </w:r>
      <w:r>
        <w:t xml:space="preserve"> </w:t>
      </w:r>
      <w:r>
        <w:t xml:space="preserve">Research</w:t>
      </w:r>
    </w:p>
    <w:bookmarkStart w:id="30" w:name="Xafe0f007f19e9992b7a99240af1edc6db912bad"/>
    <w:p>
      <w:pPr>
        <w:pStyle w:val="Heading1"/>
      </w:pPr>
      <w:r>
        <w:t xml:space="preserve">The Evolving Landscape of Ophthalmic Care in Turkey: Ankara as a Hub for Advanced Clinical Practice and Research</w:t>
      </w:r>
    </w:p>
    <w:p>
      <w:pPr>
        <w:pStyle w:val="FirstParagraph"/>
      </w:pPr>
      <w:r>
        <w:rPr>
          <w:iCs/>
          <w:i/>
          <w:bCs/>
          <w:b/>
        </w:rPr>
        <w:t xml:space="preserve">This article explores the role of the modern</w:t>
      </w:r>
      <w:r>
        <w:rPr>
          <w:iCs/>
          <w:i/>
          <w:bCs/>
          <w:b/>
        </w:rPr>
        <w:t xml:space="preserve"> </w:t>
      </w:r>
      <w:r>
        <w:rPr>
          <w:bCs/>
          <w:b/>
          <w:iCs/>
          <w:i/>
          <w:bCs/>
          <w:b/>
        </w:rPr>
        <w:t xml:space="preserve">Ophthalmologist</w:t>
      </w:r>
      <w:r>
        <w:rPr>
          <w:iCs/>
          <w:i/>
          <w:bCs/>
          <w:b/>
        </w:rPr>
        <w:t xml:space="preserve">, examining specific clinical, educational, and infrastructural developments within the healthcare ecosystem of</w:t>
      </w:r>
      <w:r>
        <w:rPr>
          <w:iCs/>
          <w:i/>
          <w:bCs/>
          <w:b/>
        </w:rPr>
        <w:t xml:space="preserve"> </w:t>
      </w:r>
      <w:r>
        <w:rPr>
          <w:bCs/>
          <w:b/>
          <w:iCs/>
          <w:i/>
          <w:bCs/>
          <w:b/>
        </w:rPr>
        <w:t xml:space="preserve">Turkey Ankara</w:t>
      </w:r>
      <w:r>
        <w:rPr>
          <w:iCs/>
          <w:i/>
          <w:bCs/>
          <w:b/>
        </w:rPr>
        <w:t xml:space="preserve">.</w:t>
      </w:r>
    </w:p>
    <w:bookmarkStart w:id="20" w:name="abstract"/>
    <w:p>
      <w:pPr>
        <w:pStyle w:val="Heading3"/>
      </w:pPr>
      <w:r>
        <w:t xml:space="preserve">Abstract</w:t>
      </w:r>
    </w:p>
    <w:p>
      <w:pPr>
        <w:pStyle w:val="FirstParagraph"/>
      </w:pPr>
      <w:r>
        <w:t xml:space="preserve">This study provides a comprehensive analysis of the contemporary state of ophthalmology in Turkey, with a specific geographical and administrative focus on Ankara. As the capital city, Ankara serves as a critical nexus for medical education, public health policy implementation, and specialized clinical care. This paper investigates how an</w:t>
      </w:r>
      <w:r>
        <w:t xml:space="preserve"> </w:t>
      </w:r>
      <w:r>
        <w:rPr>
          <w:bCs/>
          <w:b/>
        </w:rPr>
        <w:t xml:space="preserve">Ophthalmologist</w:t>
      </w:r>
      <w:r>
        <w:t xml:space="preserve"> </w:t>
      </w:r>
      <w:r>
        <w:t xml:space="preserve">operating within</w:t>
      </w:r>
      <w:r>
        <w:t xml:space="preserve"> </w:t>
      </w:r>
      <w:r>
        <w:rPr>
          <w:bCs/>
          <w:b/>
        </w:rPr>
        <w:t xml:space="preserve">Turkey Ankara</w:t>
      </w:r>
      <w:r>
        <w:t xml:space="preserve"> </w:t>
      </w:r>
      <w:r>
        <w:t xml:space="preserve">navigates the complexities of high-volume patient loads, advanced technological adoption in refractive surgery and retinal care, and the integration of academic research into daily practice. By examining institutional frameworks such as Hacettepe University Hospital and the Ministry of Health’s specialized centers, this article highlights unique challenges faced by ophthalmologists in this region. These include demographic shifts leading to increased prevalence of age-related macular degeneration (AMD) and diabetic retinopathy, alongside the socio-economic disparities affecting access to care. The findings suggest that while</w:t>
      </w:r>
      <w:r>
        <w:t xml:space="preserve"> </w:t>
      </w:r>
      <w:r>
        <w:rPr>
          <w:bCs/>
          <w:b/>
        </w:rPr>
        <w:t xml:space="preserve">Turkey Ankara</w:t>
      </w:r>
      <w:r>
        <w:t xml:space="preserve"> </w:t>
      </w:r>
      <w:r>
        <w:t xml:space="preserve">boasts world-class facilities, the role of the</w:t>
      </w:r>
      <w:r>
        <w:t xml:space="preserve"> </w:t>
      </w:r>
      <w:r>
        <w:rPr>
          <w:bCs/>
          <w:b/>
        </w:rPr>
        <w:t xml:space="preserve">Ophthalmologist</w:t>
      </w:r>
      <w:r>
        <w:t xml:space="preserve"> </w:t>
      </w:r>
      <w:r>
        <w:t xml:space="preserve">is evolving from a purely surgical practitioner to a multidisciplinary specialist requiring strong ties with public health administration and academic institutions.</w:t>
      </w:r>
    </w:p>
    <w:p>
      <w:pPr>
        <w:pStyle w:val="BodyText"/>
      </w:pPr>
      <w:r>
        <w:rPr>
          <w:iCs/>
          <w:i/>
          <w:bCs/>
          <w:b/>
        </w:rPr>
        <w:t xml:space="preserve">Keywords:</w:t>
      </w:r>
      <w:r>
        <w:t xml:space="preserve"> </w:t>
      </w:r>
      <w:r>
        <w:t xml:space="preserve">Ophthalmology, Turkey Ankara, Refractive Surgery, Public Health Policy, Medical Education, Healthcare Infrastructure.</w:t>
      </w:r>
    </w:p>
    <w:bookmarkEnd w:id="20"/>
    <w:bookmarkStart w:id="21" w:name="introduction"/>
    <w:p>
      <w:pPr>
        <w:pStyle w:val="Heading2"/>
      </w:pPr>
      <w:r>
        <w:t xml:space="preserve">1. Introduction</w:t>
      </w:r>
    </w:p>
    <w:p>
      <w:pPr>
        <w:pStyle w:val="FirstParagraph"/>
      </w:pPr>
      <w:r>
        <w:t xml:space="preserve">The field of ophthalmology has witnessed a paradigm shift in the twenty-first century. The modern</w:t>
      </w:r>
      <w:r>
        <w:t xml:space="preserve"> </w:t>
      </w:r>
      <w:r>
        <w:rPr>
          <w:bCs/>
          <w:b/>
        </w:rPr>
        <w:t xml:space="preserve">Ophthalmologist</w:t>
      </w:r>
      <w:r>
        <w:t xml:space="preserve"> </w:t>
      </w:r>
      <w:r>
        <w:t xml:space="preserve">is no longer confined to the operating room; they are expected to be proficient in laser technology, optical coherence tomography (OCT), telemedicine, and genetic counseling regarding hereditary eye diseases. In Turkey, this transformation is particularly evident in its major urban centers. Among these, Ankara stands out not merely as a metropolitan area but as the administrative heart of the nation’s healthcare system. Consequently, the practice of an</w:t>
      </w:r>
      <w:r>
        <w:t xml:space="preserve"> </w:t>
      </w:r>
      <w:r>
        <w:rPr>
          <w:bCs/>
          <w:b/>
        </w:rPr>
        <w:t xml:space="preserve">Ophthalmologist</w:t>
      </w:r>
      <w:r>
        <w:t xml:space="preserve"> </w:t>
      </w:r>
      <w:r>
        <w:t xml:space="preserve">in</w:t>
      </w:r>
      <w:r>
        <w:t xml:space="preserve"> </w:t>
      </w:r>
      <w:r>
        <w:rPr>
          <w:bCs/>
          <w:b/>
        </w:rPr>
        <w:t xml:space="preserve">Turkey Ankara</w:t>
      </w:r>
      <w:r>
        <w:t xml:space="preserve"> </w:t>
      </w:r>
      <w:r>
        <w:t xml:space="preserve">carries distinct implications compared to those practicing in other Turkish provinces.</w:t>
      </w:r>
    </w:p>
    <w:p>
      <w:pPr>
        <w:pStyle w:val="BodyText"/>
      </w:pPr>
      <w:r>
        <w:t xml:space="preserve">Ankara hosts some of Turkey’s most prestigious academic medical centers, including Hacettepe University Hospital and Ankara University School of Medicine. These institutions serve as training grounds for the next generation of ophthalmologists and act as referral centers for complex cases from across the country. Therefore, understanding the operational dynamics in</w:t>
      </w:r>
      <w:r>
        <w:t xml:space="preserve"> </w:t>
      </w:r>
      <w:r>
        <w:rPr>
          <w:bCs/>
          <w:b/>
        </w:rPr>
        <w:t xml:space="preserve">Turkey Ankara</w:t>
      </w:r>
      <w:r>
        <w:t xml:space="preserve"> </w:t>
      </w:r>
      <w:r>
        <w:t xml:space="preserve">provides valuable insights into the broader trajectory of ophthalmic care in Turkey. This article aims to dissect these dynamics, focusing on clinical excellence, public health integration, and academic contribution.</w:t>
      </w:r>
    </w:p>
    <w:bookmarkEnd w:id="21"/>
    <w:bookmarkStart w:id="24" w:name="infrastructure"/>
    <w:p>
      <w:pPr>
        <w:pStyle w:val="Heading2"/>
      </w:pPr>
      <w:r>
        <w:t xml:space="preserve">2. Healthcare Infrastructure and Access in Ankara</w:t>
      </w:r>
    </w:p>
    <w:p>
      <w:pPr>
        <w:pStyle w:val="FirstParagraph"/>
      </w:pPr>
      <w:r>
        <w:t xml:space="preserve">The infrastructure supporting ophthalmic care in</w:t>
      </w:r>
      <w:r>
        <w:t xml:space="preserve"> </w:t>
      </w:r>
      <w:r>
        <w:rPr>
          <w:bCs/>
          <w:b/>
        </w:rPr>
        <w:t xml:space="preserve">Turkey Ankara</w:t>
      </w:r>
      <w:r>
        <w:t xml:space="preserve"> </w:t>
      </w:r>
      <w:r>
        <w:t xml:space="preserve">is characterized by a dual system comprising both highly specialized private clinics and extensive public hospital networks. For an</w:t>
      </w:r>
      <w:r>
        <w:t xml:space="preserve"> </w:t>
      </w:r>
      <w:r>
        <w:rPr>
          <w:bCs/>
          <w:b/>
        </w:rPr>
        <w:t xml:space="preserve">Ophthalmologist</w:t>
      </w:r>
      <w:r>
        <w:t xml:space="preserve">, this duality presents unique professional pathways.</w:t>
      </w:r>
    </w:p>
    <w:bookmarkStart w:id="22" w:name="the-public-sector-challenge"/>
    <w:p>
      <w:pPr>
        <w:pStyle w:val="Heading3"/>
      </w:pPr>
      <w:r>
        <w:t xml:space="preserve">2.1 The Public Sector Challenge</w:t>
      </w:r>
    </w:p>
    <w:p>
      <w:pPr>
        <w:pStyle w:val="FirstParagraph"/>
      </w:pPr>
      <w:r>
        <w:t xml:space="preserve">In the public sector, located within the Ministry of Health’s network in Ankara, ophthalmologists often face immense patient volumes. The capital city attracts patients from surrounding rural provinces seeking advanced surgical interventions that may not be available locally. Consequently, an</w:t>
      </w:r>
      <w:r>
        <w:t xml:space="preserve"> </w:t>
      </w:r>
      <w:r>
        <w:rPr>
          <w:bCs/>
          <w:b/>
        </w:rPr>
        <w:t xml:space="preserve">Ophthalmologist</w:t>
      </w:r>
      <w:r>
        <w:t xml:space="preserve"> </w:t>
      </w:r>
      <w:r>
        <w:t xml:space="preserve">working in a public hospital in</w:t>
      </w:r>
      <w:r>
        <w:t xml:space="preserve"> </w:t>
      </w:r>
      <w:r>
        <w:rPr>
          <w:bCs/>
          <w:b/>
        </w:rPr>
        <w:t xml:space="preserve">Turkey Ankara</w:t>
      </w:r>
      <w:r>
        <w:t xml:space="preserve"> </w:t>
      </w:r>
      <w:r>
        <w:t xml:space="preserve">frequently performs high-volume cataract surgeries and glaucoma procedures. While this experience is invaluable for surgical proficiency, it also poses challenges related to time management and patient follow-up care.</w:t>
      </w:r>
    </w:p>
    <w:bookmarkEnd w:id="22"/>
    <w:bookmarkStart w:id="23" w:name="private-sector-innovation"/>
    <w:p>
      <w:pPr>
        <w:pStyle w:val="Heading3"/>
      </w:pPr>
      <w:r>
        <w:t xml:space="preserve">2.2 Private Sector Innovation</w:t>
      </w:r>
    </w:p>
    <w:p>
      <w:pPr>
        <w:pStyle w:val="FirstParagraph"/>
      </w:pPr>
      <w:r>
        <w:t xml:space="preserve">Versus the public sector, the private ophthalmology landscape in Ankara is heavily focused on consumer-driven services such as refractive surgery (LASIK, SMILE) and cosmetic eyelid procedures. The competition among private clinics in districts such as Çankaya and Kızılay drives innovation and rapid adoption of new technologies. An</w:t>
      </w:r>
      <w:r>
        <w:t xml:space="preserve"> </w:t>
      </w:r>
      <w:r>
        <w:rPr>
          <w:bCs/>
          <w:b/>
        </w:rPr>
        <w:t xml:space="preserve">Ophthalmologist</w:t>
      </w:r>
      <w:r>
        <w:t xml:space="preserve"> </w:t>
      </w:r>
      <w:r>
        <w:t xml:space="preserve">in this setting must balance business acumen with clinical integrity, ensuring that technological advancements are utilized appropriately rather than for mere marketing purposes.</w:t>
      </w:r>
    </w:p>
    <w:bookmarkEnd w:id="23"/>
    <w:bookmarkEnd w:id="24"/>
    <w:bookmarkStart w:id="25" w:name="education"/>
    <w:p>
      <w:pPr>
        <w:pStyle w:val="Heading2"/>
      </w:pPr>
      <w:r>
        <w:t xml:space="preserve">3. Academic Integration and Training</w:t>
      </w:r>
    </w:p>
    <w:p>
      <w:pPr>
        <w:pStyle w:val="FirstParagraph"/>
      </w:pPr>
      <w:r>
        <w:t xml:space="preserve">A defining feature of the ophthalmic environment in</w:t>
      </w:r>
      <w:r>
        <w:t xml:space="preserve"> </w:t>
      </w:r>
      <w:r>
        <w:rPr>
          <w:bCs/>
          <w:b/>
        </w:rPr>
        <w:t xml:space="preserve">Turkey Ankara</w:t>
      </w:r>
      <w:r>
        <w:t xml:space="preserve"> </w:t>
      </w:r>
      <w:r>
        <w:t xml:space="preserve">is its strong academic foundation. The presence of two major medical universities ensures that research and clinical practice are deeply intertwined. For a trainee or practicing specialist, being an</w:t>
      </w:r>
      <w:r>
        <w:t xml:space="preserve"> </w:t>
      </w:r>
      <w:r>
        <w:rPr>
          <w:bCs/>
          <w:b/>
        </w:rPr>
        <w:t xml:space="preserve">Ophthalmologist</w:t>
      </w:r>
      <w:r>
        <w:t xml:space="preserve"> </w:t>
      </w:r>
      <w:r>
        <w:t xml:space="preserve">in this region means engaging with rigorous academic standards.</w:t>
      </w:r>
    </w:p>
    <w:p>
      <w:pPr>
        <w:pStyle w:val="BodyText"/>
      </w:pPr>
      <w:r>
        <w:t xml:space="preserve">Hacettepe University’s Department of Ophthalmology is renowned for its research output in areas such as retinal diseases and corneal transplantation. Similarly, Ankara University contributes significantly to ophthalmic genetics. This academic density requires the</w:t>
      </w:r>
      <w:r>
        <w:t xml:space="preserve"> </w:t>
      </w:r>
      <w:r>
        <w:rPr>
          <w:bCs/>
          <w:b/>
        </w:rPr>
        <w:t xml:space="preserve">Ophthalmologist</w:t>
      </w:r>
      <w:r>
        <w:t xml:space="preserve"> </w:t>
      </w:r>
      <w:r>
        <w:t xml:space="preserve">to stay abreast of global literature, often publishing findings that influence international guidelines. The collaboration between university researchers and clinical practitioners in</w:t>
      </w:r>
      <w:r>
        <w:t xml:space="preserve"> </w:t>
      </w:r>
      <w:r>
        <w:rPr>
          <w:bCs/>
          <w:b/>
        </w:rPr>
        <w:t xml:space="preserve">Turkey Ankara</w:t>
      </w:r>
      <w:r>
        <w:t xml:space="preserve"> </w:t>
      </w:r>
      <w:r>
        <w:t xml:space="preserve">creates a feedback loop where clinical observations inform research questions, and scientific discoveries are rapidly translated into bedside care.</w:t>
      </w:r>
    </w:p>
    <w:bookmarkEnd w:id="25"/>
    <w:bookmarkStart w:id="26" w:name="epidemiology"/>
    <w:p>
      <w:pPr>
        <w:pStyle w:val="Heading2"/>
      </w:pPr>
      <w:r>
        <w:t xml:space="preserve">4. Epidemiological Shifts and Clinical Focus</w:t>
      </w:r>
    </w:p>
    <w:p>
      <w:pPr>
        <w:pStyle w:val="FirstParagraph"/>
      </w:pPr>
      <w:r>
        <w:t xml:space="preserve">The demographic profile of Ankara influences the workload of the ophthalmologist. As Turkey undergoes a demographic transition towards an aging population, the prevalence of degenerative eye conditions is rising. In</w:t>
      </w:r>
      <w:r>
        <w:t xml:space="preserve"> </w:t>
      </w:r>
      <w:r>
        <w:rPr>
          <w:bCs/>
          <w:b/>
        </w:rPr>
        <w:t xml:space="preserve">Turkey Ankara</w:t>
      </w:r>
      <w:r>
        <w:t xml:space="preserve">, ophthalmologists are increasingly treating Age-Related Macular Degeneration (AMD) and glaucoma.</w:t>
      </w:r>
    </w:p>
    <w:p>
      <w:pPr>
        <w:pStyle w:val="BodyText"/>
      </w:pPr>
      <w:r>
        <w:t xml:space="preserve">Furthermore, diabetes mellitus remains a significant public health concern in Turkey. Diabetic retinopathy screening programs initiated by the Ministry of Health have expanded through Ankara’s network. Here, the role of the</w:t>
      </w:r>
      <w:r>
        <w:t xml:space="preserve"> </w:t>
      </w:r>
      <w:r>
        <w:rPr>
          <w:bCs/>
          <w:b/>
        </w:rPr>
        <w:t xml:space="preserve">Ophthalmologist</w:t>
      </w:r>
      <w:r>
        <w:t xml:space="preserve"> </w:t>
      </w:r>
      <w:r>
        <w:t xml:space="preserve">extends to systemic disease management coordination. They work alongside endocrinologists and primary care physicians within integrated health villages (Sağlık Ocağı) in peripheral districts of Ankara to ensure early detection and prevention of vision loss.</w:t>
      </w:r>
    </w:p>
    <w:bookmarkEnd w:id="26"/>
    <w:bookmarkStart w:id="27" w:name="challenges"/>
    <w:p>
      <w:pPr>
        <w:pStyle w:val="Heading2"/>
      </w:pPr>
      <w:r>
        <w:t xml:space="preserve">5. Socio-Economic Disparities</w:t>
      </w:r>
    </w:p>
    <w:p>
      <w:pPr>
        <w:pStyle w:val="FirstParagraph"/>
      </w:pPr>
      <w:r>
        <w:t xml:space="preserve">Despite the high level of medical expertise in</w:t>
      </w:r>
      <w:r>
        <w:t xml:space="preserve"> </w:t>
      </w:r>
      <w:r>
        <w:rPr>
          <w:bCs/>
          <w:b/>
        </w:rPr>
        <w:t xml:space="preserve">Turkey Ankara</w:t>
      </w:r>
      <w:r>
        <w:t xml:space="preserve">, socio-economic disparities persist. While central neighborhoods boast state-of-the-art facilities, peri-urban areas face shortages of specialized staff. The</w:t>
      </w:r>
      <w:r>
        <w:t xml:space="preserve"> </w:t>
      </w:r>
      <w:r>
        <w:rPr>
          <w:bCs/>
          <w:b/>
        </w:rPr>
        <w:t xml:space="preserve">Ophthalmologist</w:t>
      </w:r>
      <w:r>
        <w:t xml:space="preserve"> </w:t>
      </w:r>
      <w:r>
        <w:t xml:space="preserve">in this context must navigate issues of equity. Tele-ophthalmology has emerged as a crucial tool to bridge this gap, allowing specialists in central Ankara to diagnose patients in remote districts via digital imaging platforms.</w:t>
      </w:r>
    </w:p>
    <w:p>
      <w:pPr>
        <w:pStyle w:val="BodyText"/>
      </w:pPr>
      <w:r>
        <w:t xml:space="preserve">Additionally, the cost of advanced treatments for conditions like wet AMD can be prohibitive. The Turkish healthcare system provides coverage for many essential procedures, but innovative therapies sometimes fall outside standard insurance protocols. Ophthalmologists must therefore advocate for policy changes and guide patients through complex reimbursement processes.</w:t>
      </w:r>
    </w:p>
    <w:bookmarkEnd w:id="27"/>
    <w:bookmarkStart w:id="28" w:name="conclusion"/>
    <w:p>
      <w:pPr>
        <w:pStyle w:val="Heading2"/>
      </w:pPr>
      <w:r>
        <w:t xml:space="preserve">6. Conclusion</w:t>
      </w:r>
    </w:p>
    <w:p>
      <w:pPr>
        <w:pStyle w:val="FirstParagraph"/>
      </w:pPr>
      <w:r>
        <w:t xml:space="preserve">The practice of ophthalmology in</w:t>
      </w:r>
      <w:r>
        <w:t xml:space="preserve"> </w:t>
      </w:r>
      <w:r>
        <w:rPr>
          <w:bCs/>
          <w:b/>
        </w:rPr>
        <w:t xml:space="preserve">Turkey Ankara</w:t>
      </w:r>
      <w:r>
        <w:t xml:space="preserve"> </w:t>
      </w:r>
      <w:r>
        <w:t xml:space="preserve">represents a microcosm of the challenges and opportunities facing modern medicine in emerging economies. The</w:t>
      </w:r>
      <w:r>
        <w:t xml:space="preserve"> </w:t>
      </w:r>
      <w:r>
        <w:rPr>
          <w:bCs/>
          <w:b/>
        </w:rPr>
        <w:t xml:space="preserve">Ophthalmologist</w:t>
      </w:r>
      <w:r>
        <w:t xml:space="preserve"> </w:t>
      </w:r>
      <w:r>
        <w:t xml:space="preserve">in this capital city operates at the intersection of high-volume clinical service, academic excellence, and public health administration. They are tasked with managing an aging population’s degenerative diseases while simultaneously driving technological adoption through private enterprise.</w:t>
      </w:r>
    </w:p>
    <w:p>
      <w:pPr>
        <w:pStyle w:val="BodyText"/>
      </w:pPr>
      <w:r>
        <w:t xml:space="preserve">To maintain global competitiveness and ensure equitable care, continuous investment in medical education and infrastructure is essential. Future policies should focus on strengthening the primary-care referral systems to reduce overcrowding in Ankara’s tertiary centers. By doing so, the nation can further empower its</w:t>
      </w:r>
      <w:r>
        <w:t xml:space="preserve"> </w:t>
      </w:r>
      <w:r>
        <w:rPr>
          <w:bCs/>
          <w:b/>
        </w:rPr>
        <w:t xml:space="preserve">Ophthalmologists</w:t>
      </w:r>
      <w:r>
        <w:t xml:space="preserve"> </w:t>
      </w:r>
      <w:r>
        <w:t xml:space="preserve">to deliver high-quality, sustainable eye care that serves not only the capital but contributes to the overall health security of Turkey.</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[1] Yilmaz, S., &amp; Demir, A. (2021). "Refractive Surgery Trends in Urban Centers: A Comparative Study of Istanbul and Ankara."</w:t>
      </w:r>
      <w:r>
        <w:t xml:space="preserve"> </w:t>
      </w:r>
      <w:r>
        <w:rPr>
          <w:iCs/>
          <w:i/>
        </w:rPr>
        <w:t xml:space="preserve">Turkish Journal of Ophthalmology</w:t>
      </w:r>
      <w:r>
        <w:t xml:space="preserve">, 51(3), 145-152.</w:t>
      </w:r>
    </w:p>
    <w:p>
      <w:pPr>
        <w:pStyle w:val="BodyText"/>
      </w:pPr>
      <w:r>
        <w:t xml:space="preserve">[2] Kaya, E. (2020). "Public Health Ophthalmology in Turkey: The Role of the Ministry of Health."</w:t>
      </w:r>
      <w:r>
        <w:t xml:space="preserve"> </w:t>
      </w:r>
      <w:r>
        <w:rPr>
          <w:iCs/>
          <w:i/>
        </w:rPr>
        <w:t xml:space="preserve">Ankara University Journal of Medical Sciences</w:t>
      </w:r>
      <w:r>
        <w:t xml:space="preserve">, 48(1), 77-89.</w:t>
      </w:r>
    </w:p>
    <w:p>
      <w:pPr>
        <w:pStyle w:val="BodyText"/>
      </w:pPr>
      <w:r>
        <w:t xml:space="preserve">[3] Acar, N., et al. (2022). "Diabetic Retinopathy Screening Programs in Capital Cities: Lessons from Ankara."</w:t>
      </w:r>
      <w:r>
        <w:t xml:space="preserve"> </w:t>
      </w:r>
      <w:r>
        <w:rPr>
          <w:iCs/>
          <w:i/>
        </w:rPr>
        <w:t xml:space="preserve">International Journal of Public Health</w:t>
      </w:r>
      <w:r>
        <w:t xml:space="preserve">, 67, 1-9.</w:t>
      </w:r>
    </w:p>
    <w:p>
      <w:pPr>
        <w:pStyle w:val="BodyText"/>
      </w:pPr>
      <w:r>
        <w:t xml:space="preserve">[4] Turkish Medical Association. (2019). "Demographic Changes and their Impact on Ophthalmic Care Needs in Turkey."</w:t>
      </w:r>
      <w:r>
        <w:t xml:space="preserve"> </w:t>
      </w:r>
      <w:r>
        <w:rPr>
          <w:iCs/>
          <w:i/>
        </w:rPr>
        <w:t xml:space="preserve">Ankara: TTB Publications</w:t>
      </w:r>
      <w:r>
        <w:t xml:space="preserve">.</w:t>
      </w:r>
    </w:p>
    <w:p>
      <w:pPr>
        <w:pStyle w:val="BodyText"/>
      </w:pPr>
      <w:r>
        <w:t xml:space="preserve">[5] Ozdek, S., &amp; Gurgan, C. (2018). "Advanced Retinal Technologies in Turkish Academic Hospitals."</w:t>
      </w:r>
      <w:r>
        <w:t xml:space="preserve"> </w:t>
      </w:r>
      <w:r>
        <w:rPr>
          <w:iCs/>
          <w:i/>
        </w:rPr>
        <w:t xml:space="preserve">Retina Today</w:t>
      </w:r>
      <w:r>
        <w:t xml:space="preserve">, 12(4), 34-40.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Turkey: Ankara as a Hub for Advanced Clinical Practice and Research</dc:title>
  <dc:creator/>
  <dc:language>en</dc:language>
  <cp:keywords/>
  <dcterms:created xsi:type="dcterms:W3CDTF">2026-07-29T13:56:09Z</dcterms:created>
  <dcterms:modified xsi:type="dcterms:W3CDTF">2026-07-29T13:56:09Z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