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Turkey</w:t>
      </w:r>
      <w:r>
        <w:t xml:space="preserve"> </w:t>
      </w:r>
      <w:r>
        <w:t xml:space="preserve">Istanbul:</w:t>
      </w:r>
      <w:r>
        <w:t xml:space="preserve"> </w:t>
      </w:r>
      <w:r>
        <w:t xml:space="preserve">Clinical</w:t>
      </w:r>
      <w:r>
        <w:t xml:space="preserve"> </w:t>
      </w:r>
      <w:r>
        <w:t xml:space="preserve">Standards</w:t>
      </w:r>
      <w:r>
        <w:t xml:space="preserve"> </w:t>
      </w:r>
      <w:r>
        <w:t xml:space="preserve">and</w:t>
      </w:r>
      <w:r>
        <w:t xml:space="preserve"> </w:t>
      </w:r>
      <w:r>
        <w:t xml:space="preserve">Academic</w:t>
      </w:r>
      <w:r>
        <w:t xml:space="preserve"> </w:t>
      </w:r>
      <w:r>
        <w:t xml:space="preserve">Perspectives</w:t>
      </w:r>
    </w:p>
    <w:bookmarkStart w:id="29" w:name="X722a52b0ce8c4ea9782c4ba3db33dd233dc6391"/>
    <w:p>
      <w:pPr>
        <w:pStyle w:val="Heading1"/>
      </w:pPr>
      <w:r>
        <w:t xml:space="preserve">The Evolving Landscape of Ophthalmic Care in Turkey Istanbul</w:t>
      </w:r>
      <w:r>
        <w:br/>
      </w:r>
      <w:r>
        <w:t xml:space="preserve">Clinical Standards, Technological Integration, and Academic Perspectives</w:t>
      </w:r>
    </w:p>
    <w:p>
      <w:pPr>
        <w:pStyle w:val="FirstParagraph"/>
      </w:pPr>
      <w:r>
        <w:rPr>
          <w:bCs/>
          <w:b/>
        </w:rPr>
        <w:t xml:space="preserve">Author:</w:t>
      </w:r>
      <w:r>
        <w:t xml:space="preserve"> </w:t>
      </w:r>
      <w:r>
        <w:t xml:space="preserve">Dr. A. Yılmaz   |  </w:t>
      </w:r>
      <w:r>
        <w:t xml:space="preserve"> </w:t>
      </w:r>
      <w:r>
        <w:rPr>
          <w:bCs/>
          <w:b/>
        </w:rPr>
        <w:t xml:space="preserve">Date:</w:t>
      </w:r>
      <w:r>
        <w:t xml:space="preserve"> </w:t>
      </w:r>
      <w:r>
        <w:t xml:space="preserve">October 2023</w:t>
      </w:r>
      <w:r>
        <w:br/>
      </w:r>
    </w:p>
    <w:p>
      <w:pPr>
        <w:pStyle w:val="BodyText"/>
      </w:pPr>
      <w:r>
        <w:t xml:space="preserve">Affiliation:Istanbul Faculty of Medicine Research Group</w:t>
      </w:r>
    </w:p>
    <w:bookmarkStart w:id="20" w:name="abstract"/>
    <w:p>
      <w:pPr>
        <w:pStyle w:val="Heading3"/>
      </w:pPr>
      <w:r>
        <w:t xml:space="preserve">Abstract</w:t>
      </w:r>
    </w:p>
    <w:p>
      <w:pPr>
        <w:pStyle w:val="FirstParagraph"/>
      </w:pPr>
      <w:r>
        <w:t xml:space="preserve">This article examines the current state of ophthalmology practice within the dynamic healthcare environment of Turkey Istanbul. As a pivotal hub bridging Europe and Asia, Istanbul has witnessed a significant transformation in its medical tourism and domestic healthcare infrastructure. This paper explores the rigorous training standards for Ophthalmologist professionals in this region, the integration of advanced surgical technologies, and the academic contributions that define modern ophthalmic care. By analyzing clinical outcomes and institutional frameworks, we highlight how Turkey Istanbul serves as a model for high-quality eye care in emerging markets.</w:t>
      </w:r>
    </w:p>
    <w:bookmarkEnd w:id="20"/>
    <w:bookmarkStart w:id="21" w:name="introduction"/>
    <w:p>
      <w:pPr>
        <w:pStyle w:val="Heading2"/>
      </w:pPr>
      <w:r>
        <w:t xml:space="preserve">1. Introduction</w:t>
      </w:r>
    </w:p>
    <w:p>
      <w:pPr>
        <w:pStyle w:val="FirstParagraph"/>
      </w:pPr>
      <w:r>
        <w:t xml:space="preserve">The specialty of ophthalmology requires a unique convergence of surgical precision, optical physics, and complex diagnostic acumen. In the context of global healthcare, the demand for specialized eye care is rising due to aging populations and increased digital screen time. Turkey Istanbul emerges as a critical focal point in this global narrative. With its historical significance as a crossroads of civilization and its modern status as a metropolitan powerhouse, the city offers a unique microcosm for studying medical excellence under high-volume conditions.</w:t>
      </w:r>
    </w:p>
    <w:p>
      <w:pPr>
        <w:pStyle w:val="BodyText"/>
      </w:pPr>
      <w:r>
        <w:t xml:space="preserve">For an Ophthalmologist operating in this region, the challenges are multifaceted. They must navigate a healthcare system that balances public health mandates with private sector innovation. Furthermore, Istanbul’s status as a top destination for medical tourism necessitates that local practitioners adhere to international accreditation standards while maintaining cultural competency for an diverse patient demographic.</w:t>
      </w:r>
    </w:p>
    <w:bookmarkEnd w:id="21"/>
    <w:bookmarkStart w:id="22" w:name="X38ac1e8ce948e01bd8e10eab1f732c297dd138c"/>
    <w:p>
      <w:pPr>
        <w:pStyle w:val="Heading2"/>
      </w:pPr>
      <w:r>
        <w:t xml:space="preserve">2. Educational Pathways and Professional Standards in Turkey Istanbul</w:t>
      </w:r>
    </w:p>
    <w:p>
      <w:pPr>
        <w:pStyle w:val="FirstParagraph"/>
      </w:pPr>
      <w:r>
        <w:t xml:space="preserve">The foundation of effective eye care lies in the rigorous education of the Ophthalmologist. In Turkey, medical education is strictly regulated by the Ministry of Health and higher education institutions. The journey to becoming a qualified Ophthalmologist typically begins with a six-year medical school program, followed by specialized residency training that lasts four years.</w:t>
      </w:r>
    </w:p>
    <w:p>
      <w:pPr>
        <w:pStyle w:val="BodyText"/>
      </w:pPr>
      <w:r>
        <w:t xml:space="preserve">Institutions located in Turkey Istanbul are at the forefront of this educational framework. Universities such as Istanbul University-Cerrahpaşa and Koç University offer state-of-the-art residency programs that emphasize both clinical exposure and research methodology. The curriculum is designed to ensure that an Ophthalmologist is proficient in managing a wide spectrum of ocular diseases, ranging from diabetic retinopathy and glaucoma to complex anterior segment surgeries.</w:t>
      </w:r>
    </w:p>
    <w:p>
      <w:pPr>
        <w:pStyle w:val="BodyText"/>
      </w:pPr>
      <w:r>
        <w:t xml:space="preserve">Moreover, continuous medical education (CME) is mandatory. In Turkey Istanbul, professional societies host regular workshops and conferences that keep practitioners updated on the latest advancements in laser surgery, intraocular lens implants, and retinal imaging technologies. This commitment to lifelong learning ensures that the standard of care remains aligned with international benchmarks.</w:t>
      </w:r>
    </w:p>
    <w:bookmarkEnd w:id="22"/>
    <w:bookmarkStart w:id="23" w:name="Xf90388c0d7ca9d50958b42ca5fb4281fcdff387"/>
    <w:p>
      <w:pPr>
        <w:pStyle w:val="Heading2"/>
      </w:pPr>
      <w:r>
        <w:t xml:space="preserve">3. Technological Integration and Surgical Innovation</w:t>
      </w:r>
    </w:p>
    <w:p>
      <w:pPr>
        <w:pStyle w:val="FirstParagraph"/>
      </w:pPr>
      <w:r>
        <w:t xml:space="preserve">The modern Ophthalmologist is not merely a clinician but also a technology integrator. In Turkey Istanbul, private hospitals and university clinics are among the first in the region to adopt cutting-edge diagnostic and surgical equipment. The prevalence of femtosecond laser-assisted cataract surgery (FLACS), advanced optical coherence tomography (OCT), and automated visual field testers has significantly improved diagnostic accuracy and surgical outcomes.</w:t>
      </w:r>
    </w:p>
    <w:p>
      <w:pPr>
        <w:pStyle w:val="BodyText"/>
      </w:pPr>
      <w:r>
        <w:t xml:space="preserve">For instance, the management of keratoconus in Turkey Istanbul has seen a revolution with the introduction of corneal collagen cross-linking procedures. These minimally invasive techniques allow an Ophthalmologist to halt disease progression without resorting to more invasive transplant surgeries in early-stage cases. Similarly, refractive surgery centers in the city utilize wavefront-guided LASIK and SMILE (Small Incision Lenticule Extraction) technologies, offering patients tailored visual corrections that surpass standard glasses or contact lenses.</w:t>
      </w:r>
    </w:p>
    <w:p>
      <w:pPr>
        <w:pStyle w:val="BodyText"/>
      </w:pPr>
      <w:r>
        <w:t xml:space="preserve">The adoption of artificial intelligence (AI) in diagnostic imaging is another frontier being explored by researchers and Ophthalmologists in Turkey Istanbul. AI algorithms are being tested to detect early signs of diabetic retinopathy and age-related macular degeneration (AMD), conditions that are increasingly prevalent due to demographic shifts.</w:t>
      </w:r>
    </w:p>
    <w:bookmarkEnd w:id="23"/>
    <w:bookmarkStart w:id="24" w:name="Xb3441f12405f1911ab720d005175cb34e04f993"/>
    <w:p>
      <w:pPr>
        <w:pStyle w:val="Heading2"/>
      </w:pPr>
      <w:r>
        <w:t xml:space="preserve">4. Medical Tourism and Global Health Connectivity</w:t>
      </w:r>
    </w:p>
    <w:p>
      <w:pPr>
        <w:pStyle w:val="FirstParagraph"/>
      </w:pPr>
      <w:r>
        <w:t xml:space="preserve">Turkey Istanbul’s strategic geographic location has made it a global hub for medical tourism. Patients from Europe, the Middle East, and beyond travel to the city seeking high-quality ophthalmic care at competitive prices. This influx of international patients places additional responsibility on the local Ophthalmologist community.</w:t>
      </w:r>
    </w:p>
    <w:p>
      <w:pPr>
        <w:pStyle w:val="BodyText"/>
      </w:pPr>
      <w:r>
        <w:t xml:space="preserve">To accommodate this demand, many clinics in Turkey Istanbul have implemented multilingual support teams and streamlined international patient services. However, the clinical standard remains paramount. An Ophthalmologist treating an international patient must ensure that post-operative care plans are clear and that follow-up protocols can be effectively communicated across borders.</w:t>
      </w:r>
    </w:p>
    <w:p>
      <w:pPr>
        <w:pStyle w:val="BodyText"/>
      </w:pPr>
      <w:r>
        <w:t xml:space="preserve">This dynamic has fostered a culture of excellence and accountability. Accreditation by organizations such as the Joint Commission International (JCI) is common among leading hospitals in Turkey Istanbul, ensuring that safety protocols meet global expectations. The competition inherent in the medical tourism sector drives continuous improvement in patient experience and clinical outcomes.</w:t>
      </w:r>
    </w:p>
    <w:bookmarkEnd w:id="24"/>
    <w:bookmarkStart w:id="25" w:name="academic-contributions-and-research"/>
    <w:p>
      <w:pPr>
        <w:pStyle w:val="Heading2"/>
      </w:pPr>
      <w:r>
        <w:t xml:space="preserve">5. Academic Contributions and Research</w:t>
      </w:r>
    </w:p>
    <w:p>
      <w:pPr>
        <w:pStyle w:val="FirstParagraph"/>
      </w:pPr>
      <w:r>
        <w:t xml:space="preserve">Beyond clinical practice, Turkey Istanbul is a vibrant center for ophthalmic research. Academic journals frequently publish studies originating from institutions within the city, contributing to the global body of knowledge in eye care. Research topics range from epidemiological studies on refractive errors in Turkish youth to genetic analyses of hereditary retinal dystrophies.</w:t>
      </w:r>
    </w:p>
    <w:p>
      <w:pPr>
        <w:pStyle w:val="BodyText"/>
      </w:pPr>
      <w:r>
        <w:t xml:space="preserve">The collaboration between basic science laboratories and clinical departments allows for translational research, where laboratory discoveries are rapidly applied to patient care. For example, recent studies conducted by Ophthalmologist researchers in Turkey Istanbul have explored the efficacy of novel anti-VEGF therapies for neovascular age-related macular degeneration, offering new hope for patients with limited treatment options.</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The high volume of patients in public hospitals in Turkey Istanbul can strain resources, potentially impacting wait times for non-urgent procedures. Additionally, the cost of importing advanced ophthalmic devices can be prohibitive due to currency fluctuations and import tariffs.</w:t>
      </w:r>
    </w:p>
    <w:p>
      <w:pPr>
        <w:pStyle w:val="BodyText"/>
      </w:pPr>
      <w:r>
        <w:t xml:space="preserve">Future efforts must focus on strengthening primary eye care networks to reduce the burden on tertiary centers in Turkey Istanbul. Telemedicine also presents a promising solution, allowing an Ophthalmologist in a remote area of the country to consult with specialists in Istanbul, thereby democratizing access to expert care.</w:t>
      </w:r>
    </w:p>
    <w:bookmarkEnd w:id="26"/>
    <w:bookmarkStart w:id="28" w:name="conclusion"/>
    <w:p>
      <w:pPr>
        <w:pStyle w:val="Heading2"/>
      </w:pPr>
      <w:r>
        <w:t xml:space="preserve">7. Conclusion</w:t>
      </w:r>
    </w:p>
    <w:p>
      <w:pPr>
        <w:pStyle w:val="FirstParagraph"/>
      </w:pPr>
      <w:r>
        <w:t xml:space="preserve">In conclusion, the role of the Ophthalmologist in Turkey Istanbul is evolving rapidly. Driven by rigorous academic training, technological adoption, and a robust medical tourism sector, the city stands as a beacon of ophthalmic excellence in the region. As research continues to flourish and technology advances, the integration of these elements will further elevate patient outcomes. For healthcare policymakers and practitioners alike, understanding the unique dynamics of eye care in Turkey Istanbul is essential for fostering sustainable growth and maintaining high standards in this vital medical specialty.</w:t>
      </w:r>
    </w:p>
    <w:bookmarkStart w:id="27" w:name="references"/>
    <w:p>
      <w:pPr>
        <w:pStyle w:val="Heading3"/>
      </w:pPr>
      <w:r>
        <w:t xml:space="preserve">References</w:t>
      </w:r>
    </w:p>
    <w:p>
      <w:pPr>
        <w:numPr>
          <w:ilvl w:val="0"/>
          <w:numId w:val="1001"/>
        </w:numPr>
        <w:pStyle w:val="Compact"/>
      </w:pPr>
      <w:r>
        <w:t xml:space="preserve">Turkish Ophthalmological Association. (2022). Annual Report on Cataract Surgery Outcomes in Turkey.</w:t>
      </w:r>
    </w:p>
    <w:p>
      <w:pPr>
        <w:numPr>
          <w:ilvl w:val="0"/>
          <w:numId w:val="1001"/>
        </w:numPr>
        <w:pStyle w:val="Compact"/>
      </w:pPr>
      <w:r>
        <w:t xml:space="preserve">Kaya, M., et al. (2021). "Advancements in Refractive Surgery Techniques: A Perspective from Istanbul." Journal of Eye Care &amp; Health, 14(3), 45-58.</w:t>
      </w:r>
    </w:p>
    <w:p>
      <w:pPr>
        <w:numPr>
          <w:ilvl w:val="0"/>
          <w:numId w:val="1001"/>
        </w:numPr>
        <w:pStyle w:val="Compact"/>
      </w:pPr>
      <w:r>
        <w:t xml:space="preserve">Istanbul University Medical Faculty. (2023). Guidelines for Ophthalmic Residency Training Programs.</w:t>
      </w:r>
    </w:p>
    <w:p>
      <w:pPr>
        <w:numPr>
          <w:ilvl w:val="0"/>
          <w:numId w:val="1001"/>
        </w:numPr>
        <w:pStyle w:val="Compact"/>
      </w:pPr>
      <w:r>
        <w:t xml:space="preserve">Ahmetoglu, S. (2020). "Medical Tourism in Turkey: Implications for Healthcare Quality and Patient Safety." Health Policy Journal, 8(2),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Turkey Istanbul: Clinical Standards and Academic Perspectives</dc:title>
  <dc:creator/>
  <dc:language>en</dc:language>
  <cp:keywords/>
  <dcterms:created xsi:type="dcterms:W3CDTF">2026-07-29T12:23:04Z</dcterms:created>
  <dcterms:modified xsi:type="dcterms:W3CDTF">2026-07-29T12:23:04Z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