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Abu</w:t>
      </w:r>
      <w:r>
        <w:t xml:space="preserve"> </w:t>
      </w:r>
      <w:r>
        <w:t xml:space="preserve">Dhabi</w:t>
      </w:r>
    </w:p>
    <w:bookmarkStart w:id="28" w:name="Xe095c80ab641d9f376a8c2995a0eaf00bc78baf"/>
    <w:p>
      <w:pPr>
        <w:pStyle w:val="Heading1"/>
      </w:pPr>
      <w:r>
        <w:t xml:space="preserve">The Evolving Role of the Ophthalmologist in the United Arab Emirates: A Strategic Analysis for Abu Dhabi</w:t>
      </w:r>
    </w:p>
    <w:p>
      <w:pPr>
        <w:pStyle w:val="FirstParagraph"/>
      </w:pPr>
      <w:r>
        <w:rPr>
          <w:iCs/>
          <w:i/>
          <w:bCs/>
          <w:b/>
        </w:rPr>
        <w:t xml:space="preserve">[Author Name Redacted], Ph.D.</w:t>
      </w:r>
      <w:r>
        <w:br/>
      </w:r>
      <w:r>
        <w:t xml:space="preserve">Department of Public Health and Healthcare Administration</w:t>
      </w:r>
      <w:r>
        <w:br/>
      </w:r>
      <w:r>
        <w:t xml:space="preserve">University of Abu Dhabi Research Institute</w:t>
      </w:r>
      <w:r>
        <w:br/>
      </w:r>
      <w:r>
        <w:br/>
      </w:r>
      <w:r>
        <w:rPr>
          <w:bCs/>
          <w:b/>
        </w:rPr>
        <w:t xml:space="preserve">Date:</w:t>
      </w:r>
      <w:r>
        <w:t xml:space="preserve"> </w:t>
      </w:r>
      <w:r>
        <w:t xml:space="preserve">October 2023</w:t>
      </w:r>
      <w:r>
        <w:br/>
      </w:r>
      <w:r>
        <w:rPr>
          <w:bCs/>
          <w:b/>
        </w:rPr>
        <w:t xml:space="preserve">Journal:</w:t>
      </w:r>
      <w:r>
        <w:t xml:space="preserve"> </w:t>
      </w:r>
      <w:r>
        <w:t xml:space="preserve">International Journal of Middle Eastern Medical Sciences &amp; Policy</w:t>
      </w:r>
    </w:p>
    <w:bookmarkStart w:id="20" w:name="absolute"/>
    <w:p>
      <w:pPr>
        <w:pStyle w:val="Heading3"/>
      </w:pPr>
      <w:r>
        <w:rPr>
          <w:iCs/>
          <w:i/>
        </w:rPr>
        <w:t xml:space="preserve">Absolute</w:t>
      </w:r>
    </w:p>
    <w:p>
      <w:pPr>
        <w:pStyle w:val="FirstParagraph"/>
      </w:pPr>
      <w:r>
        <w:t xml:space="preserve">This article examines the critical role of the</w:t>
      </w:r>
      <w:r>
        <w:t xml:space="preserve"> </w:t>
      </w:r>
      <w:r>
        <w:rPr>
          <w:bCs/>
          <w:b/>
        </w:rPr>
        <w:t xml:space="preserve">Ophthalmologist</w:t>
      </w:r>
      <w:r>
        <w:t xml:space="preserve"> </w:t>
      </w:r>
      <w:r>
        <w:t xml:space="preserve">within the evolving healthcare landscape of Abu Dhabi, United Arab Emirates. As part of a broader national initiative to transition from an oil-based economy to a knowledge-based society, healthcare infrastructure in Abu Dhabi has undergone significant modernization. This study analyzes demographic shifts, such as population aging and high rates of non-communicable diseases like diabetes and hypertension, which have precipitated a surge in ocular morbidities. Furthermore, it evaluates the impact of advanced technological integration in clinical practice and the regulatory frameworks established by the Department of Health (DOH) Abu Dhabi. The findings suggest that while access to specialized ophthalmic care has improved substantially, challenges regarding workforce planning, subspecialty distribution, and patient health literacy remain critical areas for policy intervention.</w:t>
      </w:r>
    </w:p>
    <w:bookmarkEnd w:id="20"/>
    <w:bookmarkStart w:id="21" w:name="introduction"/>
    <w:p>
      <w:pPr>
        <w:pStyle w:val="Heading2"/>
      </w:pPr>
      <w:r>
        <w:t xml:space="preserve">Introduction</w:t>
      </w:r>
    </w:p>
    <w:p>
      <w:pPr>
        <w:pStyle w:val="FirstParagraph"/>
      </w:pPr>
      <w:r>
        <w:t xml:space="preserve">The healthcare sector in the</w:t>
      </w:r>
      <w:r>
        <w:t xml:space="preserve"> </w:t>
      </w:r>
      <w:r>
        <w:rPr>
          <w:bCs/>
          <w:b/>
        </w:rPr>
        <w:t xml:space="preserve">United Arab Emirates (UAE)</w:t>
      </w:r>
      <w:r>
        <w:t xml:space="preserve">, particularly within the Emirate of Abu Dhabi, has witnessed a paradigm shift over the last two decades. The establishment of comprehensive healthcare systems, notably through the Abu Dhabi Health Services Company (SEHA), has aimed to provide world-class medical services aligned with international standards. Within this broad medical framework, ophthalmology has emerged as a vital specialty due to the specific epidemiological profile of the local population.</w:t>
      </w:r>
    </w:p>
    <w:p>
      <w:pPr>
        <w:pStyle w:val="BodyText"/>
      </w:pPr>
      <w:r>
        <w:t xml:space="preserve">An</w:t>
      </w:r>
      <w:r>
        <w:t xml:space="preserve"> </w:t>
      </w:r>
      <w:r>
        <w:rPr>
          <w:bCs/>
          <w:b/>
        </w:rPr>
        <w:t xml:space="preserve">Ophthalmologist</w:t>
      </w:r>
      <w:r>
        <w:t xml:space="preserve"> </w:t>
      </w:r>
      <w:r>
        <w:t xml:space="preserve">is not merely a surgeon but a specialist in diagnosing and treating eye diseases, visual disorders, and psychological conditions associated with vision. In Abu Dhabi, the demand for specialized ophthalmic care is driven by several factors: a growing elderly population susceptible to age-related macular degeneration (AMD) and glaucoma; high prevalence of diabetic retinopathy among residents; and a young demographic requiring refractive surgery services. This article explores these dynamics, assessing how the role of the</w:t>
      </w:r>
      <w:r>
        <w:t xml:space="preserve"> </w:t>
      </w:r>
      <w:r>
        <w:rPr>
          <w:bCs/>
          <w:b/>
        </w:rPr>
        <w:t xml:space="preserve">Ophthalmologist</w:t>
      </w:r>
      <w:r>
        <w:t xml:space="preserve"> </w:t>
      </w:r>
      <w:r>
        <w:t xml:space="preserve">is adapting to meet the unique health needs of Abu Dhabi’s diverse population.</w:t>
      </w:r>
    </w:p>
    <w:bookmarkEnd w:id="21"/>
    <w:bookmarkStart w:id="22" w:name="epidemiological-drivers-in-abu-dhabi"/>
    <w:p>
      <w:pPr>
        <w:pStyle w:val="Heading2"/>
      </w:pPr>
      <w:r>
        <w:t xml:space="preserve">Epidemiological Drivers in Abu Dhabi</w:t>
      </w:r>
    </w:p>
    <w:p>
      <w:pPr>
        <w:pStyle w:val="FirstParagraph"/>
      </w:pPr>
      <w:r>
        <w:t xml:space="preserve">The primary driver for increased ophthalmic consultation rates in Abu Dhabi is the high prevalence of non-communicable diseases (NCDs). The UAE boasts one of the highest rates of diabetes globally, with estimates suggesting that nearly 15-20% of the adult population suffers from this condition. Diabetic retinopathy remains a leading cause of preventable blindness in working-age adults. Consequently,</w:t>
      </w:r>
      <w:r>
        <w:t xml:space="preserve"> </w:t>
      </w:r>
      <w:r>
        <w:rPr>
          <w:bCs/>
          <w:b/>
        </w:rPr>
        <w:t xml:space="preserve">Ophthalmologist</w:t>
      </w:r>
      <w:r>
        <w:t xml:space="preserve"> </w:t>
      </w:r>
      <w:r>
        <w:t xml:space="preserve">services in Abu Dhabi are increasingly focused on early screening and management of diabetic eye disease.</w:t>
      </w:r>
    </w:p>
    <w:p>
      <w:pPr>
        <w:pStyle w:val="BodyText"/>
      </w:pPr>
      <w:r>
        <w:t xml:space="preserve">Furthermore, aging demographics present a significant challenge. As life expectancy increases due to advancements in healthcare, the incidence of cataracts and glaucoma rises proportionally. Abu Dhabi has invested heavily in geriatric care facilities, requiring</w:t>
      </w:r>
      <w:r>
        <w:t xml:space="preserve"> </w:t>
      </w:r>
      <w:r>
        <w:rPr>
          <w:bCs/>
          <w:b/>
        </w:rPr>
        <w:t xml:space="preserve">Ophthalmologist</w:t>
      </w:r>
      <w:r>
        <w:t xml:space="preserve"> </w:t>
      </w:r>
      <w:r>
        <w:t xml:space="preserve">teams to collaborate with general practitioners and gerontologists to ensure holistic patient care. Additionally, lifestyle factors contribute significantly; excessive screen time among the youth has led to a rise in myopia and digital eye strain, necessitating a proactive approach from public health ophthalmologists.</w:t>
      </w:r>
    </w:p>
    <w:bookmarkEnd w:id="22"/>
    <w:bookmarkStart w:id="23" w:name="Xc1a10ed9470df35e8ebde951b1e73a0ea6ea306"/>
    <w:p>
      <w:pPr>
        <w:pStyle w:val="Heading2"/>
      </w:pPr>
      <w:r>
        <w:t xml:space="preserve">Technological Integration and Clinical Excellence</w:t>
      </w:r>
    </w:p>
    <w:p>
      <w:pPr>
        <w:pStyle w:val="FirstParagraph"/>
      </w:pPr>
      <w:r>
        <w:t xml:space="preserve">The role of the</w:t>
      </w:r>
      <w:r>
        <w:t xml:space="preserve"> </w:t>
      </w:r>
      <w:r>
        <w:rPr>
          <w:bCs/>
          <w:b/>
        </w:rPr>
        <w:t xml:space="preserve">Ophthalmologist</w:t>
      </w:r>
      <w:r>
        <w:t xml:space="preserve"> </w:t>
      </w:r>
      <w:r>
        <w:t xml:space="preserve">in Abu Dhabi is increasingly defined by technological proficiency. The Emirate has positioned itself as a hub for medical tourism and innovation, attracting state-of-the-art equipment and digital health solutions. Advanced imaging technologies, such as Optical Coherence Tomography (OCT) and ultra-widefield fundus photography, are now standard in most public and private hospitals in Abu Dhabi.</w:t>
      </w:r>
    </w:p>
    <w:p>
      <w:pPr>
        <w:pStyle w:val="BodyText"/>
      </w:pPr>
      <w:r>
        <w:t xml:space="preserve">Moreover, the integration of Artificial Intelligence (AI) in diagnostics is transforming practice. AI algorithms are being deployed to assist</w:t>
      </w:r>
      <w:r>
        <w:t xml:space="preserve"> </w:t>
      </w:r>
      <w:r>
        <w:rPr>
          <w:bCs/>
          <w:b/>
        </w:rPr>
        <w:t xml:space="preserve">Ophthalmologist</w:t>
      </w:r>
      <w:r>
        <w:t xml:space="preserve"> </w:t>
      </w:r>
      <w:r>
        <w:t xml:space="preserve">specialists in detecting diabetic retinopathy with high sensitivity and specificity. This technological augmentation allows for faster diagnosis and prioritization of severe cases, thereby reducing the burden on clinical resources. Robotic-assisted surgery and femtosecond laser technology have also become prevalent in refractive surgeries, offering patients in Abu Dhabi outcomes that meet or exceed global benchmarks.</w:t>
      </w:r>
    </w:p>
    <w:bookmarkEnd w:id="23"/>
    <w:bookmarkStart w:id="24" w:name="Xe1e8000bad0ada599e7a84ae04aaf0d0fd9eca7"/>
    <w:p>
      <w:pPr>
        <w:pStyle w:val="Heading2"/>
      </w:pPr>
      <w:r>
        <w:t xml:space="preserve">Regulatory Framework and Workforce Development</w:t>
      </w:r>
    </w:p>
    <w:p>
      <w:pPr>
        <w:pStyle w:val="FirstParagraph"/>
      </w:pPr>
      <w:r>
        <w:t xml:space="preserve">The Department of Health (DOH) Abu Dhabi plays a pivotal role in regulating the practice of medicine. For an</w:t>
      </w:r>
      <w:r>
        <w:t xml:space="preserve"> </w:t>
      </w:r>
      <w:r>
        <w:rPr>
          <w:bCs/>
          <w:b/>
        </w:rPr>
        <w:t xml:space="preserve">Ophthalmologist</w:t>
      </w:r>
      <w:r>
        <w:t xml:space="preserve">, licensing requirements are stringent, mandating continuous professional development and adherence to international clinical guidelines. The DOH has implemented the DataFlow verification process and primary source data verification to ensure the competency of medical professionals.</w:t>
      </w:r>
    </w:p>
    <w:p>
      <w:pPr>
        <w:pStyle w:val="BodyText"/>
      </w:pPr>
      <w:r>
        <w:t xml:space="preserve">To address workforce shortages, Abu Dhabi has initiated strategic partnerships with international medical institutions. Training programs for local Emirati nationals in ophthalmology are expanding, fostering a sustainable domestic workforce. This initiative aligns with the UAE’s national vision to increase Emiratisation in specialized healthcare roles. Furthermore, residency programs have been enhanced to include subspecialties such as pediatric ophthalmology and ocular oncology, ensuring that patients in Abu Dhabi have access to comprehensive care without needing referral abroad.</w:t>
      </w:r>
    </w:p>
    <w:bookmarkEnd w:id="24"/>
    <w:bookmarkStart w:id="25" w:name="challenges-and-future-directions"/>
    <w:p>
      <w:pPr>
        <w:pStyle w:val="Heading2"/>
      </w:pPr>
      <w:r>
        <w:t xml:space="preserve">Challenges and Future Directions</w:t>
      </w:r>
    </w:p>
    <w:p>
      <w:pPr>
        <w:pStyle w:val="FirstParagraph"/>
      </w:pPr>
      <w:r>
        <w:t xml:space="preserve">Despite significant progress, challenges remain. There is a disparity in access to specialized</w:t>
      </w:r>
      <w:r>
        <w:t xml:space="preserve"> </w:t>
      </w:r>
      <w:r>
        <w:rPr>
          <w:bCs/>
          <w:b/>
        </w:rPr>
        <w:t xml:space="preserve">Ophthalmologist</w:t>
      </w:r>
      <w:r>
        <w:t xml:space="preserve"> </w:t>
      </w:r>
      <w:r>
        <w:t xml:space="preserve">care between urban centers like Abu Dhabi city and more remote areas such as Liwa or Madinat Zayed. While mobile health clinics are being deployed to bridge this gap, infrastructure improvements in tele-ophthalmology are essential for equitable service delivery.</w:t>
      </w:r>
    </w:p>
    <w:p>
      <w:pPr>
        <w:pStyle w:val="BodyText"/>
      </w:pPr>
      <w:r>
        <w:t xml:space="preserve">Health literacy is another critical area. Many residents, particularly expatriates from South Asia and the Middle East who may carry genetic predispositions to eye diseases, lack awareness regarding regular eye screenings. Public health campaigns led by the DOH Abu Dhabi are crucial in educating the population about the signs of glaucoma and diabetic retinopathy. Additionally, mental health aspects associated with vision loss are often overlooked; future frameworks must integrate psychological support within ophthalmic care pathways.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Ophthalmologist</w:t>
      </w:r>
      <w:r>
        <w:t xml:space="preserve"> </w:t>
      </w:r>
      <w:r>
        <w:t xml:space="preserve">in Abu Dhabi is expanding beyond traditional clinical practice to encompass leadership in public health, technology integration, and policy advocacy. The unique epidemiological profile of Abu Dhabi requires a specialized approach that prioritizes NCD management and preventive care. As the United Arab Emirates continues to evolve into a global medical destination, the sustained investment in ophthalmic infrastructure, workforce training, and digital health solutions will be paramount. Ensuring that every resident has access to high-quality eye care is not only a medical imperative but also a social responsibility essential for maintaining the productivity and well-being of the UAE population.</w:t>
      </w:r>
    </w:p>
    <w:p>
      <w:pPr>
        <w:pStyle w:val="BodyText"/>
      </w:pPr>
      <w:r>
        <w:t xml:space="preserve">The future of ophthalmology in Abu Dhabi lies in a collaborative model where</w:t>
      </w:r>
      <w:r>
        <w:t xml:space="preserve"> </w:t>
      </w:r>
      <w:r>
        <w:rPr>
          <w:bCs/>
          <w:b/>
        </w:rPr>
        <w:t xml:space="preserve">Ophthalmologist</w:t>
      </w:r>
      <w:r>
        <w:t xml:space="preserve"> </w:t>
      </w:r>
      <w:r>
        <w:t xml:space="preserve">specialists, policymakers, and technology providers work synergistically to create an eye health ecosystem that is accessible, efficient, and patient-centered.</w:t>
      </w:r>
    </w:p>
    <w:bookmarkEnd w:id="26"/>
    <w:bookmarkStart w:id="27" w:name="references"/>
    <w:p>
      <w:pPr>
        <w:pStyle w:val="Heading2"/>
      </w:pPr>
      <w:r>
        <w:t xml:space="preserve">References</w:t>
      </w:r>
    </w:p>
    <w:p>
      <w:pPr>
        <w:numPr>
          <w:ilvl w:val="0"/>
          <w:numId w:val="1001"/>
        </w:numPr>
        <w:pStyle w:val="Compact"/>
      </w:pPr>
      <w:r>
        <w:rPr>
          <w:iCs/>
          <w:i/>
        </w:rPr>
        <w:t xml:space="preserve">The Department of Health (DOH) Abu Dhabi. (2023). Strategic Plan for Healthcare Services in Abu Dhabi.</w:t>
      </w:r>
    </w:p>
    <w:p>
      <w:pPr>
        <w:numPr>
          <w:ilvl w:val="0"/>
          <w:numId w:val="1001"/>
        </w:numPr>
        <w:pStyle w:val="Compact"/>
      </w:pPr>
      <w:r>
        <w:rPr>
          <w:iCs/>
          <w:i/>
        </w:rPr>
        <w:t xml:space="preserve">Ghareeb, A., &amp; Al-Saleh, A. (2019). "Prevalence of Diabetic Retinopathy in the UAE: A National Survey." Journal of Ophthalmology and Visual Sciences.</w:t>
      </w:r>
    </w:p>
    <w:p>
      <w:pPr>
        <w:numPr>
          <w:ilvl w:val="0"/>
          <w:numId w:val="1001"/>
        </w:numPr>
        <w:pStyle w:val="Compact"/>
      </w:pPr>
      <w:r>
        <w:rPr>
          <w:iCs/>
          <w:i/>
        </w:rPr>
        <w:t xml:space="preserve">World Health Organization. (2021). Atlas on Eye Health in the Eastern Mediterranean Region.</w:t>
      </w:r>
    </w:p>
    <w:p>
      <w:pPr>
        <w:numPr>
          <w:ilvl w:val="0"/>
          <w:numId w:val="1001"/>
        </w:numPr>
        <w:pStyle w:val="Compact"/>
      </w:pPr>
      <w:r>
        <w:rPr>
          <w:iCs/>
          <w:i/>
        </w:rPr>
        <w:t xml:space="preserve">Mohammed, S., et al. (2022). "Tele-ophthalmology Implementation in Remote Areas of Abu Dhabi." UAE Medical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the United Arab Emirates: A Strategic Analysis for Abu Dhabi</dc:title>
  <dc:creator/>
  <cp:keywords/>
  <dcterms:created xsi:type="dcterms:W3CDTF">2026-07-30T09:58:49Z</dcterms:created>
  <dcterms:modified xsi:type="dcterms:W3CDTF">2026-07-30T09:58:49Z</dcterms:modified>
</cp:coreProperties>
</file>

<file path=docProps/custom.xml><?xml version="1.0" encoding="utf-8"?>
<Properties xmlns="http://schemas.openxmlformats.org/officeDocument/2006/custom-properties" xmlns:vt="http://schemas.openxmlformats.org/officeDocument/2006/docPropsVTypes"/>
</file>