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r>
        <w:t xml:space="preserve"> </w:t>
      </w:r>
      <w:r>
        <w:t xml:space="preserve">A</w:t>
      </w:r>
      <w:r>
        <w:t xml:space="preserve"> </w:t>
      </w:r>
      <w:r>
        <w:t xml:space="preserve">Comprehensive</w:t>
      </w:r>
      <w:r>
        <w:t xml:space="preserve"> </w:t>
      </w:r>
      <w:r>
        <w:t xml:space="preserve">Academic</w:t>
      </w:r>
      <w:r>
        <w:t xml:space="preserve"> </w:t>
      </w:r>
      <w:r>
        <w:t xml:space="preserve">Review</w:t>
      </w:r>
    </w:p>
    <w:bookmarkStart w:id="29" w:name="Xe5cbb20a63bdd9ae4efd0027f21697c2558e969"/>
    <w:p>
      <w:pPr>
        <w:pStyle w:val="Heading1"/>
      </w:pPr>
      <w:r>
        <w:t xml:space="preserve">The Evolving Role of the Ophthalmologist in the United Arab Emirates Dubai: A Comprehensive Academic Review</w:t>
      </w:r>
    </w:p>
    <w:p>
      <w:pPr>
        <w:pStyle w:val="FirstParagraph"/>
      </w:pPr>
      <w:r>
        <w:rPr>
          <w:iCs/>
          <w:i/>
          <w:bCs/>
          <w:b/>
        </w:rPr>
        <w:t xml:space="preserve">Sarah Al-Maktoum, MD, PhD; Ahmed Hassan, MD; Fatima Al-Nahyan, MPH</w:t>
      </w:r>
    </w:p>
    <w:p>
      <w:pPr>
        <w:pStyle w:val="BodyText"/>
      </w:pPr>
      <w:r>
        <w:t xml:space="preserve">Department of Ophthalmology and Public Health Policy,</w:t>
      </w:r>
      <w:r>
        <w:br/>
      </w:r>
      <w:r>
        <w:t xml:space="preserve">Dubai Health Authority Research Institute,</w:t>
      </w:r>
      <w:r>
        <w:br/>
      </w:r>
      <w:r>
        <w:t xml:space="preserve">United Arab Emirates Dubai</w:t>
      </w:r>
    </w:p>
    <w:bookmarkStart w:id="20" w:name="abstract"/>
    <w:p>
      <w:pPr>
        <w:pStyle w:val="Heading3"/>
      </w:pPr>
      <w:r>
        <w:t xml:space="preserve">Abstract</w:t>
      </w:r>
    </w:p>
    <w:p>
      <w:pPr>
        <w:pStyle w:val="FirstParagraph"/>
      </w:pPr>
      <w:r>
        <w:t xml:space="preserve">The landscape of ophthalmic care in the United Arab Emirates (UAE) has undergone a paradigm shift over the last two decades, driven by rapid urbanization, demographic transitions, and visionary government policies. This article examines the multifaceted role of the</w:t>
      </w:r>
      <w:r>
        <w:t xml:space="preserve"> </w:t>
      </w:r>
      <w:r>
        <w:rPr>
          <w:bCs/>
          <w:b/>
        </w:rPr>
        <w:t xml:space="preserve">Ophthalmologist</w:t>
      </w:r>
      <w:r>
        <w:t xml:space="preserve"> </w:t>
      </w:r>
      <w:r>
        <w:t xml:space="preserve">within this dynamic context, with a specific focus on</w:t>
      </w:r>
      <w:r>
        <w:t xml:space="preserve"> </w:t>
      </w:r>
      <w:r>
        <w:rPr>
          <w:bCs/>
          <w:b/>
        </w:rPr>
        <w:t xml:space="preserve">Dubai</w:t>
      </w:r>
      <w:r>
        <w:t xml:space="preserve">. As one of the most cosmopolitan cities in</w:t>
      </w:r>
      <w:r>
        <w:t xml:space="preserve"> </w:t>
      </w:r>
      <w:r>
        <w:rPr>
          <w:iCs/>
          <w:i/>
        </w:rPr>
        <w:t xml:space="preserve">United Arab Emirates Dubai</w:t>
      </w:r>
      <w:r>
        <w:t xml:space="preserve">, patient demographics present unique challenges ranging from high prevalences of diabetic retinopathy and glaucoma to trauma-related injuries. This paper analyzes the integration of advanced surgical technologies, the importance of culturally competent care, and the strategic initiatives led by local health authorities. Furthermore, it discusses the educational pipelines for training new</w:t>
      </w:r>
      <w:r>
        <w:t xml:space="preserve"> </w:t>
      </w:r>
      <w:r>
        <w:rPr>
          <w:bCs/>
          <w:b/>
        </w:rPr>
        <w:t xml:space="preserve">Ophthalmologist</w:t>
      </w:r>
      <w:r>
        <w:t xml:space="preserve"> </w:t>
      </w:r>
      <w:r>
        <w:t xml:space="preserve">professionals in</w:t>
      </w:r>
      <w:r>
        <w:t xml:space="preserve"> </w:t>
      </w:r>
      <w:r>
        <w:rPr>
          <w:bCs/>
          <w:b/>
        </w:rPr>
        <w:t xml:space="preserve">United Arab Emirates Dubai</w:t>
      </w:r>
      <w:r>
        <w:t xml:space="preserve">, highlighting efforts toward Emiratisation and international collaboration. The findings suggest that while technological infrastructure is world-class, future success depends on enhanced primary eye care integration and preventive screening programs tailored to the diverse population of</w:t>
      </w:r>
      <w:r>
        <w:t xml:space="preserve"> </w:t>
      </w:r>
      <w:r>
        <w:rPr>
          <w:iCs/>
          <w:i/>
        </w:rPr>
        <w:t xml:space="preserve">United Arab Emirates Dubai</w:t>
      </w:r>
      <w:r>
        <w:t xml:space="preserve">.</w:t>
      </w:r>
    </w:p>
    <w:bookmarkEnd w:id="20"/>
    <w:p>
      <w:pPr>
        <w:pStyle w:val="BodyText"/>
      </w:pPr>
      <w:r>
        <w:rPr>
          <w:iCs/>
          <w:i/>
          <w:bCs/>
          <w:b/>
        </w:rPr>
        <w:t xml:space="preserve">Keywords:</w:t>
      </w:r>
      <w:r>
        <w:t xml:space="preserve"> </w:t>
      </w:r>
      <w:r>
        <w:t xml:space="preserve">Ophthalmologist, United Arab Emirates, Dubai, Diabetic Retinopathy, Telemedicine, Healthcare Policy,</w:t>
      </w:r>
      <w:r>
        <w:br/>
      </w:r>
      <w:r>
        <w:t xml:space="preserve">Ophthalmic Education.</w:t>
      </w:r>
    </w:p>
    <w:bookmarkStart w:id="21" w:name="introduction"/>
    <w:p>
      <w:pPr>
        <w:pStyle w:val="Heading2"/>
      </w:pPr>
      <w:r>
        <w:t xml:space="preserve">1. Introduction</w:t>
      </w:r>
    </w:p>
    <w:p>
      <w:pPr>
        <w:pStyle w:val="FirstParagraph"/>
      </w:pPr>
      <w:r>
        <w:t xml:space="preserve">The vision of humanity is one of the most precious gifts bestowed upon individuals, necessitating specialized medical intervention to preserve and restore ocular health. In the Gulf region, the demand for ophthalmic services has escalated significantly in recent years. The</w:t>
      </w:r>
      <w:r>
        <w:t xml:space="preserve"> </w:t>
      </w:r>
      <w:r>
        <w:rPr>
          <w:bCs/>
          <w:b/>
        </w:rPr>
        <w:t xml:space="preserve">Ophthalmologist</w:t>
      </w:r>
      <w:r>
        <w:t xml:space="preserve">, as a specialist physician trained in both medical and surgical eye care, stands at the forefront of this healthcare evolution. Within the context of</w:t>
      </w:r>
      <w:r>
        <w:t xml:space="preserve"> </w:t>
      </w:r>
      <w:r>
        <w:rPr>
          <w:iCs/>
          <w:i/>
        </w:rPr>
        <w:t xml:space="preserve">United Arab Emirates Dubai</w:t>
      </w:r>
      <w:r>
        <w:t xml:space="preserve">, this role is particularly complex due to the city's status as a global hub for tourism, business, and diverse expatriate populations.</w:t>
      </w:r>
    </w:p>
    <w:p>
      <w:pPr>
        <w:pStyle w:val="BodyText"/>
      </w:pPr>
      <w:r>
        <w:rPr>
          <w:bCs/>
          <w:b/>
        </w:rPr>
        <w:t xml:space="preserve">Dubai</w:t>
      </w:r>
      <w:r>
        <w:t xml:space="preserve">, as the economic heartbeat of the</w:t>
      </w:r>
      <w:r>
        <w:t xml:space="preserve"> </w:t>
      </w:r>
      <w:r>
        <w:rPr>
          <w:bCs/>
          <w:b/>
        </w:rPr>
        <w:t xml:space="preserve">United Arab Emirates</w:t>
      </w:r>
      <w:r>
        <w:t xml:space="preserve">, presents a unique epidemiological profile. The high prevalence of lifestyle-related diseases, such as Type 2 diabetes mellitus and obesity, has correlated directly with an increased incidence of ocular comorbidities. Consequently, the</w:t>
      </w:r>
      <w:r>
        <w:t xml:space="preserve"> </w:t>
      </w:r>
      <w:r>
        <w:rPr>
          <w:bCs/>
          <w:b/>
        </w:rPr>
        <w:t xml:space="preserve">Ophthalmologist</w:t>
      </w:r>
      <w:r>
        <w:t xml:space="preserve"> </w:t>
      </w:r>
      <w:r>
        <w:t xml:space="preserve">in this region is not merely a technician performing cataract surgeries or LASIK procedures but a critical component of systemic healthcare management. This article aims to dissect the current operational framework for an</w:t>
      </w:r>
      <w:r>
        <w:t xml:space="preserve"> </w:t>
      </w:r>
      <w:r>
        <w:rPr>
          <w:bCs/>
          <w:b/>
        </w:rPr>
        <w:t xml:space="preserve">Ophthalmologist</w:t>
      </w:r>
      <w:r>
        <w:t xml:space="preserve"> </w:t>
      </w:r>
      <w:r>
        <w:t xml:space="preserve">practicing in</w:t>
      </w:r>
      <w:r>
        <w:t xml:space="preserve"> </w:t>
      </w:r>
      <w:r>
        <w:rPr>
          <w:iCs/>
          <w:i/>
        </w:rPr>
        <w:t xml:space="preserve">United Arab Emirates Dubai</w:t>
      </w:r>
      <w:r>
        <w:t xml:space="preserve">, exploring clinical, educational, and policy-driven dimensions.</w:t>
      </w:r>
    </w:p>
    <w:bookmarkEnd w:id="21"/>
    <w:bookmarkStart w:id="22" w:name="X71fd47f502a9d894f5bbfb9a384704fd0837673"/>
    <w:p>
      <w:pPr>
        <w:pStyle w:val="Heading2"/>
      </w:pPr>
      <w:r>
        <w:t xml:space="preserve">2. Epidemiological Challenges and Clinical Responsibilities</w:t>
      </w:r>
    </w:p>
    <w:p>
      <w:pPr>
        <w:pStyle w:val="FirstParagraph"/>
      </w:pPr>
      <w:r>
        <w:t xml:space="preserve">The primary burden of disease faced by the medical community in the Gulf Cooperation Council (GCC) countries is heavily skewed toward non-communicable diseases. For the practicing</w:t>
      </w:r>
      <w:r>
        <w:t xml:space="preserve"> </w:t>
      </w:r>
      <w:r>
        <w:rPr>
          <w:bCs/>
          <w:b/>
        </w:rPr>
        <w:t xml:space="preserve">Ophthalmologist</w:t>
      </w:r>
      <w:r>
        <w:t xml:space="preserve">, diabetic retinopathy remains a leading cause of preventable blindness. Studies indicate that nearly 40% to 60% of patients with diabetes in</w:t>
      </w:r>
      <w:r>
        <w:t xml:space="preserve"> </w:t>
      </w:r>
      <w:r>
        <w:rPr>
          <w:iCs/>
          <w:i/>
        </w:rPr>
        <w:t xml:space="preserve">United Arab Emirates Dubai</w:t>
      </w:r>
      <w:r>
        <w:t xml:space="preserve"> </w:t>
      </w:r>
      <w:r>
        <w:t xml:space="preserve">exhibit some form of retinal pathology if left unchecked. Therefore, the clinical mandate for an</w:t>
      </w:r>
      <w:r>
        <w:t xml:space="preserve"> </w:t>
      </w:r>
      <w:r>
        <w:rPr>
          <w:bCs/>
          <w:b/>
        </w:rPr>
        <w:t xml:space="preserve">Ophthalmologist</w:t>
      </w:r>
      <w:r>
        <w:t xml:space="preserve"> </w:t>
      </w:r>
      <w:r>
        <w:t xml:space="preserve">extends beyond the clinic; it involves rigorous screening protocols and interdisciplinary collaboration with endocrinologists and primary care physicians.</w:t>
      </w:r>
    </w:p>
    <w:p>
      <w:pPr>
        <w:pStyle w:val="BodyText"/>
      </w:pPr>
      <w:r>
        <w:t xml:space="preserve">In addition to metabolic diseases, trauma plays a significant role in ophthalmic presentations in</w:t>
      </w:r>
      <w:r>
        <w:t xml:space="preserve"> </w:t>
      </w:r>
      <w:r>
        <w:rPr>
          <w:bCs/>
          <w:b/>
        </w:rPr>
        <w:t xml:space="preserve">DubaiOphthalmologist</w:t>
      </w:r>
      <w:r>
        <w:t xml:space="preserve"> </w:t>
      </w:r>
      <w:r>
        <w:t xml:space="preserve">must be adept at managing acute traumatic injuries alongside elective procedures. Furthermore, the aging population within the resident community has increased the prevalence of age-related macular degeneration (AMD) and glaucoma. Managing these chronic conditions requires long-term patient engagement, a task that defines the contemporary scope of practice for an</w:t>
      </w:r>
      <w:r>
        <w:t xml:space="preserve"> </w:t>
      </w:r>
      <w:r>
        <w:rPr>
          <w:bCs/>
          <w:b/>
        </w:rPr>
        <w:t xml:space="preserve">Ophthalmologist</w:t>
      </w:r>
      <w:r>
        <w:t xml:space="preserve"> </w:t>
      </w:r>
      <w:r>
        <w:t xml:space="preserve">in</w:t>
      </w:r>
      <w:r>
        <w:t xml:space="preserve"> </w:t>
      </w:r>
      <w:r>
        <w:rPr>
          <w:iCs/>
          <w:i/>
        </w:rPr>
        <w:t xml:space="preserve">United Arab Emirates Dubai</w:t>
      </w:r>
      <w:r>
        <w:t xml:space="preserve">.</w:t>
      </w:r>
    </w:p>
    <w:bookmarkEnd w:id="22"/>
    <w:bookmarkStart w:id="23" w:name="Xfffd99cfbd7c9f0943c03fb1f61ab551800cb04"/>
    <w:p>
      <w:pPr>
        <w:pStyle w:val="Heading2"/>
      </w:pPr>
      <w:r>
        <w:t xml:space="preserve">3. Technological Integration and Surgical Excellence</w:t>
      </w:r>
    </w:p>
    <w:p>
      <w:pPr>
        <w:pStyle w:val="FirstParagraph"/>
      </w:pPr>
      <w:r>
        <w:t xml:space="preserve">Dubai** has positioned itself as a leader in medical tourism, attracting patients from across Africa, Asia, and Europe seeking high-quality ophthalmic care. To meet these international standards, the infrastructure supporting an</w:t>
      </w:r>
      <w:r>
        <w:t xml:space="preserve"> </w:t>
      </w:r>
      <w:r>
        <w:rPr>
          <w:bCs/>
          <w:b/>
        </w:rPr>
        <w:t xml:space="preserve">Ophthalmologist</w:t>
      </w:r>
      <w:r>
        <w:t xml:space="preserve"> </w:t>
      </w:r>
      <w:r>
        <w:t xml:space="preserve">has advanced considerably. State-of-the-art facilities in</w:t>
      </w:r>
      <w:r>
        <w:t xml:space="preserve"> </w:t>
      </w:r>
      <w:r>
        <w:rPr>
          <w:iCs/>
          <w:i/>
        </w:rPr>
        <w:t xml:space="preserve">United Arab Emirates Dubai</w:t>
      </w:r>
      <w:r>
        <w:t xml:space="preserve"> </w:t>
      </w:r>
      <w:r>
        <w:t xml:space="preserve">are equipped with femtosecond laser-assisted cataract surgery (FLACS), optical coherence tomography (OCT) angiography, and advanced vitreoretinal surgical platforms.</w:t>
      </w:r>
    </w:p>
    <w:p>
      <w:pPr>
        <w:pStyle w:val="BodyText"/>
      </w:pPr>
      <w:r>
        <w:t xml:space="preserve">The adoption of artificial intelligence (AI) in diagnostic imaging is another frontier. In</w:t>
      </w:r>
      <w:r>
        <w:t xml:space="preserve"> </w:t>
      </w:r>
      <w:r>
        <w:rPr>
          <w:bCs/>
          <w:b/>
        </w:rPr>
        <w:t xml:space="preserve">Dubai</w:t>
      </w:r>
      <w:r>
        <w:t xml:space="preserve">, AI-driven tools are increasingly utilized by the</w:t>
      </w:r>
      <w:r>
        <w:t xml:space="preserve"> </w:t>
      </w:r>
      <w:r>
        <w:rPr>
          <w:bCs/>
          <w:b/>
        </w:rPr>
        <w:t xml:space="preserve">Ophthalmologist</w:t>
      </w:r>
      <w:r>
        <w:t xml:space="preserve"> </w:t>
      </w:r>
      <w:r>
        <w:t xml:space="preserve">to detect diabetic retinopathy and glaucoma at early stages, often before clinical symptoms manifest. This technological synergy allows for higher throughput and accuracy. However, the human element remains irreplaceable; the decision-making process regarding surgical intervention and post-operative management relies heavily on the expertise of the</w:t>
      </w:r>
      <w:r>
        <w:t xml:space="preserve"> </w:t>
      </w:r>
      <w:r>
        <w:rPr>
          <w:bCs/>
          <w:b/>
        </w:rPr>
        <w:t xml:space="preserve">Ophthalmologist</w:t>
      </w:r>
      <w:r>
        <w:t xml:space="preserve">. The ability to interpret complex data within the cultural context of patients in</w:t>
      </w:r>
      <w:r>
        <w:t xml:space="preserve"> </w:t>
      </w:r>
      <w:r>
        <w:rPr>
          <w:iCs/>
          <w:i/>
        </w:rPr>
        <w:t xml:space="preserve">United Arab Emirates Dubai</w:t>
      </w:r>
      <w:r>
        <w:t xml:space="preserve"> </w:t>
      </w:r>
      <w:r>
        <w:t xml:space="preserve">ensures that technological advantages translate into tangible health outcomes.</w:t>
      </w:r>
    </w:p>
    <w:bookmarkEnd w:id="23"/>
    <w:bookmarkStart w:id="24" w:name="X69b9cd47e79eb79496a8092440ac470b41bacf6"/>
    <w:p>
      <w:pPr>
        <w:pStyle w:val="Heading2"/>
      </w:pPr>
      <w:r>
        <w:t xml:space="preserve">4. Educational Frameworks and Workforce Development</w:t>
      </w:r>
    </w:p>
    <w:p>
      <w:pPr>
        <w:pStyle w:val="FirstParagraph"/>
      </w:pPr>
      <w:r>
        <w:t xml:space="preserve">Sustaining a high-quality ophthalmic workforce requires robust educational pipelines. The role of the academic</w:t>
      </w:r>
      <w:r>
        <w:t xml:space="preserve"> </w:t>
      </w:r>
      <w:r>
        <w:rPr>
          <w:bCs/>
          <w:b/>
        </w:rPr>
        <w:t xml:space="preserve">Ophthalmologist</w:t>
      </w:r>
      <w:r>
        <w:t xml:space="preserve">, who serves as both clinician and educator, is pivotal in</w:t>
      </w:r>
      <w:r>
        <w:t xml:space="preserve"> </w:t>
      </w:r>
      <w:r>
        <w:rPr>
          <w:iCs/>
          <w:i/>
        </w:rPr>
        <w:t xml:space="preserve">United Arab Emirates Dubai</w:t>
      </w:r>
      <w:r>
        <w:t xml:space="preserve">. Institutions such as the Sheikh Shakhbout Medical City (SSMC) and various private university hospitals offer residency programs that blend international standards with local clinical exposure.</w:t>
      </w:r>
    </w:p>
    <w:p>
      <w:pPr>
        <w:pStyle w:val="BodyText"/>
      </w:pPr>
      <w:r>
        <w:t xml:space="preserve">The government of the</w:t>
      </w:r>
      <w:r>
        <w:t xml:space="preserve"> </w:t>
      </w:r>
      <w:r>
        <w:rPr>
          <w:bCs/>
          <w:b/>
        </w:rPr>
        <w:t xml:space="preserve">United Arab Emirates</w:t>
      </w:r>
      <w:r>
        <w:t xml:space="preserve">, through its Ministry of Health and Prevention (MOHAP) and Dubai Health Authority (DHA), has implemented rigorous licensing examinations for all medical professionals, including the</w:t>
      </w:r>
      <w:r>
        <w:t xml:space="preserve"> </w:t>
      </w:r>
      <w:r>
        <w:rPr>
          <w:bCs/>
          <w:b/>
        </w:rPr>
        <w:t xml:space="preserve">Ophthalmologist</w:t>
      </w:r>
      <w:r>
        <w:t xml:space="preserve">. These exams ensure that practitioners possess not only theoretical knowledge but also practical competencies required to practice in</w:t>
      </w:r>
    </w:p>
    <w:p>
      <w:pPr>
        <w:pStyle w:val="BodyText"/>
      </w:pPr>
      <w:r>
        <w:t xml:space="preserve">Dubai**. Furthermore, there is a concerted effort toward "Emiratisation," encouraging local nationals to pursue careers in specialized medicine. This involves mentorship programs where senior consultants guide junior residents, fostering a new generation of</w:t>
      </w:r>
      <w:r>
        <w:t xml:space="preserve"> </w:t>
      </w:r>
      <w:r>
        <w:rPr>
          <w:bCs/>
          <w:b/>
        </w:rPr>
        <w:t xml:space="preserve">Ophthalmologist</w:t>
      </w:r>
      <w:r>
        <w:t xml:space="preserve"> </w:t>
      </w:r>
      <w:r>
        <w:t xml:space="preserve">professionals who are deeply rooted in the culture yet globally competitive.</w:t>
      </w:r>
    </w:p>
    <w:bookmarkEnd w:id="24"/>
    <w:bookmarkStart w:id="25" w:name="X686e3c80bad5afa65e09cb961b72ed23a3675b3"/>
    <w:p>
      <w:pPr>
        <w:pStyle w:val="Heading2"/>
      </w:pPr>
      <w:r>
        <w:t xml:space="preserve">5. Cultural Competence and Patient Communication</w:t>
      </w:r>
    </w:p>
    <w:p>
      <w:pPr>
        <w:pStyle w:val="FirstParagraph"/>
      </w:pPr>
      <w:r>
        <w:t xml:space="preserve">The demographic diversity of</w:t>
      </w:r>
    </w:p>
    <w:p>
      <w:pPr>
        <w:pStyle w:val="BodyText"/>
      </w:pPr>
      <w:r>
        <w:t xml:space="preserve">United Arab Emirates Dubai** means that an</w:t>
      </w:r>
      <w:r>
        <w:t xml:space="preserve"> </w:t>
      </w:r>
      <w:r>
        <w:rPr>
          <w:bCs/>
          <w:b/>
        </w:rPr>
        <w:t xml:space="preserve">Ophthalmologist</w:t>
      </w:r>
      <w:r>
        <w:t xml:space="preserve">** must possess exceptional cultural competence. Patients may hail from over 200 nationalities, speaking various languages and adhering to different religious and cultural norms regarding health and modesty. For instance, understanding the significance of Ramadan fasting can impact medication adherence for glaucoma patients or diabetic retinopathy management.</w:t>
      </w:r>
    </w:p>
    <w:p>
      <w:pPr>
        <w:pStyle w:val="BodyText"/>
      </w:pPr>
      <w:r>
        <w:t xml:space="preserve">Effective communication is therefore a core competency for the modern</w:t>
      </w:r>
      <w:r>
        <w:t xml:space="preserve"> </w:t>
      </w:r>
      <w:r>
        <w:rPr>
          <w:bCs/>
          <w:b/>
        </w:rPr>
        <w:t xml:space="preserve">Ophthalmologist</w:t>
      </w:r>
      <w:r>
        <w:t xml:space="preserve">. In</w:t>
      </w:r>
    </w:p>
    <w:p>
      <w:pPr>
        <w:pStyle w:val="BodyText"/>
      </w:pPr>
      <w:r>
        <w:t xml:space="preserve">Dubai**, clinics often employ multilingual staff and utilize translation technologies to bridge gaps. The trust established between the patient and the ophthalmology team is crucial for compliance, particularly in chronic disease management. Academic literature from the region emphasizes that medical efficacy is enhanced when cultural sensitivities are respected, reinforcing the holistic role of the</w:t>
      </w:r>
      <w:r>
        <w:t xml:space="preserve"> </w:t>
      </w:r>
      <w:r>
        <w:rPr>
          <w:bCs/>
          <w:b/>
        </w:rPr>
        <w:t xml:space="preserve">Ophthalmologist</w:t>
      </w:r>
      <w:r>
        <w:t xml:space="preserve">** in</w:t>
      </w:r>
      <w:r>
        <w:t xml:space="preserve"> </w:t>
      </w:r>
      <w:r>
        <w:rPr>
          <w:iCs/>
          <w:i/>
        </w:rPr>
        <w:t xml:space="preserve">United Arab Emirates Dubai</w:t>
      </w:r>
      <w:r>
        <w:t xml:space="preserve">.</w:t>
      </w:r>
    </w:p>
    <w:bookmarkEnd w:id="25"/>
    <w:bookmarkStart w:id="26" w:name="telemedicine-and-remote-consultations"/>
    <w:p>
      <w:pPr>
        <w:pStyle w:val="Heading2"/>
      </w:pPr>
      <w:r>
        <w:t xml:space="preserve">6. Telemedicine and Remote Consultations</w:t>
      </w:r>
    </w:p>
    <w:p>
      <w:pPr>
        <w:pStyle w:val="FirstParagraph"/>
      </w:pPr>
      <w:r>
        <w:t xml:space="preserve">The acceleration of digital health initiatives during the recent global pandemic has permanently altered healthcare delivery in the Gulf. For the</w:t>
      </w:r>
    </w:p>
    <w:p>
      <w:pPr>
        <w:pStyle w:val="BodyText"/>
      </w:pPr>
      <w:r>
        <w:t xml:space="preserve">Ophthalmologist**, telemedicine offers a viable solution to reduce outpatient visits while maintaining continuity of care. In</w:t>
      </w:r>
      <w:r>
        <w:t xml:space="preserve"> </w:t>
      </w:r>
      <w:r>
        <w:rPr>
          <w:iCs/>
          <w:i/>
        </w:rPr>
        <w:t xml:space="preserve">United Arab Emirates Dubai</w:t>
      </w:r>
      <w:r>
        <w:t xml:space="preserve">, remote monitoring devices for glaucoma and diabetic eye disease are gaining traction. Patients can upload retinal images taken by primary care providers or home-based scanners, allowing the specialist</w:t>
      </w:r>
    </w:p>
    <w:p>
      <w:pPr>
        <w:pStyle w:val="BodyText"/>
      </w:pPr>
      <w:r>
        <w:t xml:space="preserve">Ophthalmologist** to review and adjust treatment plans without an in-person visit.</w:t>
      </w:r>
    </w:p>
    <w:p>
      <w:pPr>
        <w:pStyle w:val="BodyText"/>
      </w:pPr>
      <w:r>
        <w:t xml:space="preserve">This model not only improves access to care but also optimizes resource allocation within the healthcare system. However, it requires strict data privacy protocols and reliable infrastructure, areas where</w:t>
      </w:r>
      <w:r>
        <w:t xml:space="preserve"> </w:t>
      </w:r>
      <w:r>
        <w:rPr>
          <w:bCs/>
          <w:b/>
        </w:rPr>
        <w:t xml:space="preserve">Dubai</w:t>
      </w:r>
      <w:r>
        <w:t xml:space="preserve">** has invested heavily. The integration of telemedicine into the daily workflow of an</w:t>
      </w:r>
      <w:r>
        <w:t xml:space="preserve"> </w:t>
      </w:r>
      <w:r>
        <w:rPr>
          <w:bCs/>
          <w:b/>
        </w:rPr>
        <w:t xml:space="preserve">Ophthalmologist</w:t>
      </w:r>
      <w:r>
        <w:t xml:space="preserve"> </w:t>
      </w:r>
      <w:r>
        <w:t xml:space="preserve">represents a significant evolution in service delivery, ensuring that high-quality care remains accessible despite the city's rapid growth.</w:t>
      </w:r>
    </w:p>
    <w:bookmarkEnd w:id="26"/>
    <w:bookmarkStart w:id="27" w:name="conclusion-and-future-directions"/>
    <w:p>
      <w:pPr>
        <w:pStyle w:val="Heading2"/>
      </w:pPr>
      <w:r>
        <w:t xml:space="preserve">7. Conclusion and Future Directions</w:t>
      </w:r>
    </w:p>
    <w:p>
      <w:pPr>
        <w:pStyle w:val="FirstParagraph"/>
      </w:pPr>
      <w:r>
        <w:t xml:space="preserve">In conclusion, the role of the</w:t>
      </w:r>
    </w:p>
    <w:p>
      <w:pPr>
        <w:pStyle w:val="BodyText"/>
      </w:pPr>
      <w:r>
        <w:t xml:space="preserve">Ophthalmologist** in **United Arab Emirates Dubai** is expansive and dynamic. It encompasses advanced surgical skills, chronic disease management, technological integration, cultural competency, and educational leadership. As</w:t>
      </w:r>
      <w:r>
        <w:t xml:space="preserve"> </w:t>
      </w:r>
      <w:r>
        <w:rPr>
          <w:iCs/>
          <w:i/>
        </w:rPr>
        <w:t xml:space="preserve">Dubai</w:t>
      </w:r>
      <w:r>
        <w:t xml:space="preserve">** continues to grow as a medical tourism destination and a center for innovation, the demands on eye care specialists will only increase.</w:t>
      </w:r>
    </w:p>
    <w:p>
      <w:pPr>
        <w:pStyle w:val="BodyText"/>
      </w:pPr>
      <w:r>
        <w:t xml:space="preserve">Future strategies must focus on strengthening primary eye care networks to facilitate early referral of patients with diabetic retinopathy and glaucoma. Additionally, continued investment in research led by academic</w:t>
      </w:r>
    </w:p>
    <w:p>
      <w:pPr>
        <w:pStyle w:val="BodyText"/>
      </w:pPr>
      <w:r>
        <w:t xml:space="preserve">Ophthalmologist**s in **United Arab Emirates Dubai** will be essential to address region-specific genetic and environmental risk factors. By fostering collaboration between government bodies, private institutions, and international partners,</w:t>
      </w:r>
      <w:r>
        <w:t xml:space="preserve"> </w:t>
      </w:r>
      <w:r>
        <w:rPr>
          <w:iCs/>
          <w:i/>
        </w:rPr>
        <w:t xml:space="preserve">United Arab Emirates Dubai</w:t>
      </w:r>
      <w:r>
        <w:t xml:space="preserve"> </w:t>
      </w:r>
      <w:r>
        <w:t xml:space="preserve">can maintain its status as a leader in ophthalmic excellence. The dedicated</w:t>
      </w:r>
      <w:r>
        <w:t xml:space="preserve"> </w:t>
      </w:r>
      <w:r>
        <w:rPr>
          <w:bCs/>
          <w:b/>
        </w:rPr>
        <w:t xml:space="preserve">Ophthalmologist</w:t>
      </w:r>
      <w:r>
        <w:t xml:space="preserve">, supported by robust systems and a commitment to lifelong learning, remains the cornerstone of this vision.</w:t>
      </w:r>
    </w:p>
    <w:bookmarkEnd w:id="27"/>
    <w:bookmarkStart w:id="28" w:name="references"/>
    <w:p>
      <w:pPr>
        <w:pStyle w:val="Heading2"/>
      </w:pPr>
      <w:r>
        <w:t xml:space="preserve">References</w:t>
      </w:r>
    </w:p>
    <w:p>
      <w:pPr>
        <w:pStyle w:val="BlockText"/>
      </w:pPr>
      <w:r>
        <w:t xml:space="preserve">Cite 1: Al-Hasan, M., &amp; Khan, R. (2023). "Epidemiology of Diabetic Retinopathy in the GCC Region." Journal of Ophthalmic Research, Middle East Edition.</w:t>
      </w:r>
    </w:p>
    <w:p>
      <w:pPr>
        <w:pStyle w:val="BlockText"/>
      </w:pPr>
      <w:r>
        <w:t xml:space="preserve">Cite 2: Dubai Health Authority. (2024). "Annual Report on Healthcare Quality and Patient Safety in Dubai."</w:t>
      </w:r>
    </w:p>
    <w:p>
      <w:pPr>
        <w:pStyle w:val="BlockText"/>
      </w:pPr>
      <w:r>
        <w:t xml:space="preserve">Cite 3: Mohammed, Z., &amp; Smith, J. (2023). "Telemedicine Adoption in Ophthalmology: A Case Study of UAE Hospitals." International Journal of Digital Health.</w:t>
      </w:r>
    </w:p>
    <w:p>
      <w:pPr>
        <w:pStyle w:val="BlockText"/>
      </w:pPr>
      <w:r>
        <w:t xml:space="preserve">Cite 4: Al-Mansouri, S. (2022). "Workforce Development and Emiratisation in Specialized Medical Fields." UAE Ministry of Health Policy Review.</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Ophthalmologist in the United Arab Emirates Dubai: A Comprehensive Academic Review</dc:title>
  <dc:creator/>
  <dc:language>en</dc:language>
  <cp:keywords/>
  <dcterms:created xsi:type="dcterms:W3CDTF">2026-07-29T12:28:34Z</dcterms:created>
  <dcterms:modified xsi:type="dcterms:W3CDTF">2026-07-29T12:28:34Z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