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Clinical</w:t>
      </w:r>
      <w:r>
        <w:t xml:space="preserve"> </w:t>
      </w:r>
      <w:r>
        <w:t xml:space="preserve">Excellence,</w:t>
      </w:r>
      <w:r>
        <w:t xml:space="preserve"> </w:t>
      </w:r>
      <w:r>
        <w:t xml:space="preserve">Technological</w:t>
      </w:r>
      <w:r>
        <w:t xml:space="preserve"> </w:t>
      </w:r>
      <w:r>
        <w:t xml:space="preserve">Integration,</w:t>
      </w:r>
      <w:r>
        <w:t xml:space="preserve"> </w:t>
      </w:r>
      <w:r>
        <w:t xml:space="preserve">and</w:t>
      </w:r>
      <w:r>
        <w:t xml:space="preserve"> </w:t>
      </w:r>
      <w:r>
        <w:t xml:space="preserve">Systemic</w:t>
      </w:r>
      <w:r>
        <w:t xml:space="preserve"> </w:t>
      </w:r>
      <w:r>
        <w:t xml:space="preserve">Challenges</w:t>
      </w:r>
    </w:p>
    <w:bookmarkStart w:id="28" w:name="X80b0f3ea50e34cdc9de3e80e58ab4eb1f49ba29"/>
    <w:p>
      <w:pPr>
        <w:pStyle w:val="Heading1"/>
      </w:pPr>
      <w:r>
        <w:t xml:space="preserve">The Evolving Landscape of Ophthalmic Care in United Kingdom London: Clinical Excellence, Technological Integration, and Systemic Challenges</w:t>
      </w:r>
    </w:p>
    <w:p>
      <w:pPr>
        <w:pStyle w:val="FirstParagraph"/>
      </w:pPr>
      <w:r>
        <w:rPr>
          <w:bCs/>
          <w:b/>
        </w:rPr>
        <w:t xml:space="preserve">Abstract</w:t>
      </w:r>
    </w:p>
    <w:p>
      <w:pPr>
        <w:pStyle w:val="BodyText"/>
      </w:pPr>
      <w:r>
        <w:t xml:space="preserve">This article examines the multifaceted role of the Ophthalmologist within the distinct healthcare ecosystem of United Kingdom London. As one of the most densely populated and diverse metropolitan areas in Europe, London presents unique challenges and opportunities for ophthalmic service delivery. This paper analyzes clinical standards, technological adoption, workforce dynamics, and patient demographics specific to this region. By reviewing current literature and observational data, we highlight how Ophthalmologists in United Kingdom London are adapting to increasing demand for eye care while maintaining the rigorous standards expected of the National Health Service (NHS). The findings suggest that while clinical outcomes remain high, systemic pressures require innovative solutions in digital health integration and equitable access.</w:t>
      </w:r>
    </w:p>
    <w:p>
      <w:pPr>
        <w:pStyle w:val="BodyText"/>
      </w:pPr>
      <w:r>
        <w:rPr>
          <w:bCs/>
          <w:b/>
        </w:rPr>
        <w:t xml:space="preserve">Keywords:</w:t>
      </w:r>
      <w:r>
        <w:t xml:space="preserve"> </w:t>
      </w:r>
      <w:r>
        <w:t xml:space="preserve">Ophthalmologist, United Kingdom London, NHS Eye Care, Telemedicine, Retinal Imaging, Health Equity.</w:t>
      </w:r>
    </w:p>
    <w:bookmarkStart w:id="20" w:name="section"/>
    <w:p>
      <w:pPr>
        <w:pStyle w:val="Heading2"/>
      </w:pPr>
    </w:p>
    <w:p>
      <w:pPr>
        <w:pStyle w:val="FirstParagraph"/>
      </w:pPr>
      <w:r>
        <w:t xml:space="preserve">The role of the</w:t>
      </w:r>
      <w:r>
        <w:t xml:space="preserve"> </w:t>
      </w:r>
      <w:r>
        <w:rPr>
          <w:bCs/>
          <w:b/>
        </w:rPr>
        <w:t xml:space="preserve">Ophthalmologist</w:t>
      </w:r>
      <w:r>
        <w:t xml:space="preserve"> </w:t>
      </w:r>
      <w:r>
        <w:t xml:space="preserve">extends far beyond the correction of refractive errors; it encompasses the medical and surgical management of complex ocular diseases that significantly impact quality of life. In</w:t>
      </w:r>
      <w:r>
        <w:t xml:space="preserve"> </w:t>
      </w:r>
      <w:r>
        <w:rPr>
          <w:bCs/>
          <w:b/>
        </w:rPr>
        <w:t xml:space="preserve">United Kingdom London</w:t>
      </w:r>
      <w:r>
        <w:t xml:space="preserve">, the practice ophthalmology is situated within a dual framework: the public provision through the National Health Service (NHS) and a vibrant private sector. This unique dichotomy creates a high-pressure environment where medical professionals must balance resource allocation with clinical excellence.</w:t>
      </w:r>
    </w:p>
    <w:p>
      <w:pPr>
        <w:pStyle w:val="BodyText"/>
      </w:pPr>
      <w:r>
        <w:rPr>
          <w:bCs/>
          <w:b/>
        </w:rPr>
        <w:t xml:space="preserve">United Kingdom London</w:t>
      </w:r>
      <w:r>
        <w:t xml:space="preserve"> </w:t>
      </w:r>
      <w:r>
        <w:t xml:space="preserve">stands as a global hub for medical innovation and diversity. The demographic composition of the city, characterized by significant ethnic variability, influences the epidemiology of eye diseases. Conditions such as glaucoma and age-related macular degeneration (AMD) present with varying prevalences across different ethnic groups within the capital. Consequently, the modern</w:t>
      </w:r>
      <w:r>
        <w:t xml:space="preserve"> </w:t>
      </w:r>
      <w:r>
        <w:rPr>
          <w:bCs/>
          <w:b/>
        </w:rPr>
        <w:t xml:space="preserve">Ophthalmologist</w:t>
      </w:r>
      <w:r>
        <w:t xml:space="preserve"> </w:t>
      </w:r>
      <w:r>
        <w:t xml:space="preserve">in this region must possess not only technical proficiency but also cultural competence to deliver effective care to a heterogeneous population.</w:t>
      </w:r>
    </w:p>
    <w:bookmarkEnd w:id="20"/>
    <w:bookmarkStart w:id="21" w:name="section-1"/>
    <w:p>
      <w:pPr>
        <w:pStyle w:val="Heading2"/>
      </w:pPr>
    </w:p>
    <w:p>
      <w:pPr>
        <w:pStyle w:val="FirstParagraph"/>
      </w:pPr>
      <w:r>
        <w:t xml:space="preserve">In</w:t>
      </w:r>
      <w:r>
        <w:t xml:space="preserve"> </w:t>
      </w:r>
      <w:r>
        <w:rPr>
          <w:bCs/>
          <w:b/>
        </w:rPr>
        <w:t xml:space="preserve">United Kingdom London</w:t>
      </w:r>
      <w:r>
        <w:t xml:space="preserve">, adherence to clinical guidelines is paramount. The Royal College of Ophthalmologists (RCOphth) sets the benchmark for training and practice standards that</w:t>
      </w:r>
      <w:r>
        <w:t xml:space="preserve"> </w:t>
      </w:r>
      <w:r>
        <w:rPr>
          <w:bCs/>
          <w:b/>
        </w:rPr>
        <w:t xml:space="preserve">Ophthalmologist</w:t>
      </w:r>
      <w:r>
        <w:t xml:space="preserve"> </w:t>
      </w:r>
      <w:r>
        <w:t xml:space="preserve">practitioners must follow. These guidelines ensure that diagnostic precision is maintained across both NHS trusts and private clinics.</w:t>
      </w:r>
    </w:p>
    <w:p>
      <w:pPr>
        <w:pStyle w:val="BodyText"/>
      </w:pPr>
      <w:r>
        <w:t xml:space="preserve">Diagnostic imaging has revolutionized the specialty. Optical Coherence Tomography (OCT) and wide-field fluorescein angiography are now standard tools in London-based practices. For an</w:t>
      </w:r>
      <w:r>
        <w:t xml:space="preserve"> </w:t>
      </w:r>
      <w:r>
        <w:rPr>
          <w:bCs/>
          <w:b/>
        </w:rPr>
        <w:t xml:space="preserve">Ophthalmologist</w:t>
      </w:r>
      <w:r>
        <w:t xml:space="preserve">, the ability to interpret these high-resolution images is critical for early detection of diabetic retinopathy, a prevalent condition given the high prevalence of diabetes in urban populations within</w:t>
      </w:r>
      <w:r>
        <w:t xml:space="preserve"> </w:t>
      </w:r>
      <w:r>
        <w:rPr>
          <w:bCs/>
          <w:b/>
        </w:rPr>
        <w:t xml:space="preserve">United Kingdom London</w:t>
      </w:r>
      <w:r>
        <w:t xml:space="preserve">. The integration of artificial intelligence (AI) algorithms to assist in reading these scans represents a significant leap forward. These tools aid</w:t>
      </w:r>
      <w:r>
        <w:t xml:space="preserve"> </w:t>
      </w:r>
      <w:r>
        <w:rPr>
          <w:bCs/>
          <w:b/>
        </w:rPr>
        <w:t xml:space="preserve">Ophthalmologist</w:t>
      </w:r>
      <w:r>
        <w:t xml:space="preserve"> </w:t>
      </w:r>
      <w:r>
        <w:t xml:space="preserve">specialists by flagging potential abnormalities, thereby reducing diagnostic latency and improving patient triage efficiency.</w:t>
      </w:r>
    </w:p>
    <w:bookmarkEnd w:id="21"/>
    <w:bookmarkStart w:id="22" w:name="section-2"/>
    <w:p>
      <w:pPr>
        <w:pStyle w:val="Heading2"/>
      </w:pPr>
    </w:p>
    <w:p>
      <w:pPr>
        <w:pStyle w:val="FirstParagraph"/>
      </w:pPr>
      <w:r>
        <w:t xml:space="preserve">The digital transformation of healthcare has been particularly accelerated in</w:t>
      </w:r>
      <w:r>
        <w:t xml:space="preserve"> </w:t>
      </w:r>
      <w:r>
        <w:rPr>
          <w:bCs/>
          <w:b/>
        </w:rPr>
        <w:t xml:space="preserve">United Kingdom London</w:t>
      </w:r>
      <w:r>
        <w:t xml:space="preserve">. The pandemic necessitated a rapid shift toward telemedicine, forcing</w:t>
      </w:r>
      <w:r>
        <w:t xml:space="preserve"> </w:t>
      </w:r>
      <w:r>
        <w:rPr>
          <w:bCs/>
          <w:b/>
        </w:rPr>
        <w:t xml:space="preserve">Ophthalmologist</w:t>
      </w:r>
      <w:r>
        <w:t xml:space="preserve"> </w:t>
      </w:r>
      <w:r>
        <w:t xml:space="preserve">practitioners to adapt their consultation methods. Virtual clinics for post-operative checks and monitoring of stable chronic conditions have become integral parts of service delivery.</w:t>
      </w:r>
    </w:p>
    <w:p>
      <w:pPr>
        <w:pStyle w:val="BodyText"/>
      </w:pPr>
      <w:r>
        <w:t xml:space="preserve">This technological integration allows for more efficient use of hospital resources. In busy London hospitals,</w:t>
      </w:r>
      <w:r>
        <w:t xml:space="preserve"> </w:t>
      </w:r>
      <w:r>
        <w:rPr>
          <w:bCs/>
          <w:b/>
        </w:rPr>
        <w:t xml:space="preserve">Ophthalmologist</w:t>
      </w:r>
      <w:r>
        <w:t xml:space="preserve"> </w:t>
      </w:r>
      <w:r>
        <w:t xml:space="preserve">teams can utilize remote monitoring devices that allow patients to upload home-based visual field tests or intraocular pressure readings. This not only enhances patient convenience but also provides the medical team with longitudinal data that is superior to single-point-in-time assessments.</w:t>
      </w:r>
    </w:p>
    <w:p>
      <w:pPr>
        <w:pStyle w:val="BodyText"/>
      </w:pPr>
      <w:r>
        <w:t xml:space="preserve">Furthermore, surgical technology in</w:t>
      </w:r>
      <w:r>
        <w:t xml:space="preserve"> </w:t>
      </w:r>
      <w:r>
        <w:rPr>
          <w:bCs/>
          <w:b/>
        </w:rPr>
        <w:t xml:space="preserve">United Kingdom London</w:t>
      </w:r>
      <w:r>
        <w:t xml:space="preserve"> </w:t>
      </w:r>
      <w:r>
        <w:t xml:space="preserve">remains at the forefront of global innovation. Procedures such as femtosecond laser-assisted cataract surgery and advanced vitrectomy systems are widely available. The</w:t>
      </w:r>
      <w:r>
        <w:t xml:space="preserve"> </w:t>
      </w:r>
      <w:r>
        <w:rPr>
          <w:bCs/>
          <w:b/>
        </w:rPr>
        <w:t xml:space="preserve">Ophthalmologist</w:t>
      </w:r>
      <w:r>
        <w:t xml:space="preserve"> </w:t>
      </w:r>
      <w:r>
        <w:t xml:space="preserve">in this region often serves as a pioneer in adopting these technologies, contributing to international research and development through collaborations with academic institutions like University College London (UCL) and King’s College London.</w:t>
      </w:r>
    </w:p>
    <w:bookmarkEnd w:id="22"/>
    <w:bookmarkStart w:id="23" w:name="section-3"/>
    <w:p>
      <w:pPr>
        <w:pStyle w:val="Heading2"/>
      </w:pPr>
    </w:p>
    <w:p>
      <w:pPr>
        <w:pStyle w:val="FirstParagraph"/>
      </w:pPr>
      <w:r>
        <w:t xml:space="preserve">The staffing of ophthalmology departments in</w:t>
      </w:r>
      <w:r>
        <w:t xml:space="preserve"> </w:t>
      </w:r>
      <w:r>
        <w:rPr>
          <w:bCs/>
          <w:b/>
        </w:rPr>
        <w:t xml:space="preserve">United Kingdom London</w:t>
      </w:r>
      <w:r>
        <w:t xml:space="preserve"> </w:t>
      </w:r>
      <w:r>
        <w:t xml:space="preserve">is complex. There is a reliance on both domestic training pipelines and international recruitment to fill specialist registrar and consultant positions. The</w:t>
      </w:r>
      <w:r>
        <w:t xml:space="preserve"> </w:t>
      </w:r>
      <w:r>
        <w:rPr>
          <w:bCs/>
          <w:b/>
        </w:rPr>
        <w:t xml:space="preserve">Ophthalmologist</w:t>
      </w:r>
      <w:r>
        <w:t xml:space="preserve"> </w:t>
      </w:r>
      <w:r>
        <w:t xml:space="preserve">workforce is increasingly diverse, reflecting the city’s population.</w:t>
      </w:r>
    </w:p>
    <w:p>
      <w:pPr>
        <w:pStyle w:val="BodyText"/>
      </w:pPr>
      <w:r>
        <w:t xml:space="preserve">Training for an aspiring Ophthalmologist in this region involves rigorous rotational posts across various subspecialties, including retina, glaucoma, neuro-ophthalmology, and paediatric ophthalmology. The high volume of patients in London provides trainees with extensive clinical exposure. However, burnout remains a concern due to the high caseloads and administrative burdens inherent in working within the NHS framework. Support structures for mental health and well-being are being strengthened by hospital trusts to ensure sustainability for</w:t>
      </w:r>
      <w:r>
        <w:t xml:space="preserve"> </w:t>
      </w:r>
      <w:r>
        <w:rPr>
          <w:bCs/>
          <w:b/>
        </w:rPr>
        <w:t xml:space="preserve">Ophthalmologist</w:t>
      </w:r>
      <w:r>
        <w:t xml:space="preserve"> </w:t>
      </w:r>
      <w:r>
        <w:t xml:space="preserve">practitioners.</w:t>
      </w:r>
    </w:p>
    <w:bookmarkEnd w:id="23"/>
    <w:bookmarkStart w:id="24" w:name="section-4"/>
    <w:p>
      <w:pPr>
        <w:pStyle w:val="Heading2"/>
      </w:pPr>
    </w:p>
    <w:p>
      <w:pPr>
        <w:pStyle w:val="FirstParagraph"/>
      </w:pPr>
      <w:r>
        <w:t xml:space="preserve">A critical challenge facing</w:t>
      </w:r>
      <w:r>
        <w:t xml:space="preserve"> </w:t>
      </w:r>
      <w:r>
        <w:rPr>
          <w:bCs/>
          <w:b/>
        </w:rPr>
        <w:t xml:space="preserve">Ophthalmologist</w:t>
      </w:r>
      <w:r>
        <w:t xml:space="preserve"> </w:t>
      </w:r>
      <w:r>
        <w:t xml:space="preserve">services in</w:t>
      </w:r>
      <w:r>
        <w:t xml:space="preserve"> </w:t>
      </w:r>
      <w:r>
        <w:rPr>
          <w:bCs/>
          <w:b/>
        </w:rPr>
        <w:t xml:space="preserve">United Kingdom London</w:t>
      </w:r>
      <w:r>
        <w:t xml:space="preserve"> </w:t>
      </w:r>
      <w:r>
        <w:t xml:space="preserve">is health equity. Socioeconomic disparities significantly affect eye health outcomes. Deprived areas of the capital often exhibit higher rates of uncorrected refractive errors and delayed presentation for sight-threatening conditions such as glaucoma.</w:t>
      </w:r>
    </w:p>
    <w:p>
      <w:pPr>
        <w:pStyle w:val="BodyText"/>
      </w:pPr>
      <w:r>
        <w:t xml:space="preserve">To address this, NHS trusts in London have implemented targeted outreach programs and community-based screening initiatives.</w:t>
      </w:r>
      <w:r>
        <w:t xml:space="preserve"> </w:t>
      </w:r>
      <w:r>
        <w:rPr>
          <w:bCs/>
          <w:b/>
        </w:rPr>
        <w:t xml:space="preserve">Ophthalmologist</w:t>
      </w:r>
      <w:r>
        <w:t xml:space="preserve"> </w:t>
      </w:r>
      <w:r>
        <w:t xml:space="preserve">specialists are increasingly involved in public health education campaigns aimed at early detection. Furthermore, there is a push to decentralize care from large hospital centers to community optometry practices where appropriate. This "shared care" model empowers optometrists to manage lower-complexity cases under the guidance of</w:t>
      </w:r>
      <w:r>
        <w:t xml:space="preserve"> </w:t>
      </w:r>
      <w:r>
        <w:rPr>
          <w:bCs/>
          <w:b/>
        </w:rPr>
        <w:t xml:space="preserve">Ophthalmologist</w:t>
      </w:r>
      <w:r>
        <w:t xml:space="preserve"> </w:t>
      </w:r>
      <w:r>
        <w:t xml:space="preserve">consultants, ensuring that hospital resources are reserved for complex surgical and medical interventions.</w:t>
      </w:r>
    </w:p>
    <w:bookmarkEnd w:id="24"/>
    <w:bookmarkStart w:id="25" w:name="section-5"/>
    <w:p>
      <w:pPr>
        <w:pStyle w:val="Heading2"/>
      </w:pPr>
    </w:p>
    <w:p>
      <w:pPr>
        <w:pStyle w:val="FirstParagraph"/>
      </w:pPr>
      <w:r>
        <w:t xml:space="preserve">The future of ophthalmology in</w:t>
      </w:r>
      <w:r>
        <w:t xml:space="preserve"> </w:t>
      </w:r>
      <w:r>
        <w:rPr>
          <w:bCs/>
          <w:b/>
        </w:rPr>
        <w:t xml:space="preserve">United Kingdom London</w:t>
      </w:r>
      <w:r>
        <w:t xml:space="preserve"> </w:t>
      </w:r>
      <w:r>
        <w:t xml:space="preserve">lies in precision medicine and genomic profiling. As genetic testing becomes more accessible,</w:t>
      </w:r>
      <w:r>
        <w:t xml:space="preserve"> </w:t>
      </w:r>
      <w:r>
        <w:rPr>
          <w:bCs/>
          <w:b/>
        </w:rPr>
        <w:t xml:space="preserve">Ophthalmologist</w:t>
      </w:r>
      <w:r>
        <w:t xml:space="preserve"> </w:t>
      </w:r>
      <w:r>
        <w:t xml:space="preserve">practitioners will be able to tailor treatments for inherited retinal diseases with greater specificity. Additionally, the continued development of gene therapies and sustained-release drug delivery systems promises to change the management landscape for chronic conditions.</w:t>
      </w:r>
    </w:p>
    <w:p>
      <w:pPr>
        <w:pStyle w:val="BodyText"/>
      </w:pPr>
      <w:r>
        <w:t xml:space="preserve">Economic pressures will also dictate future service models. With an aging population in</w:t>
      </w:r>
      <w:r>
        <w:t xml:space="preserve"> </w:t>
      </w:r>
      <w:r>
        <w:rPr>
          <w:bCs/>
          <w:b/>
        </w:rPr>
        <w:t xml:space="preserve">United Kingdom London</w:t>
      </w:r>
      <w:r>
        <w:t xml:space="preserve">, the demand for cataract surgery and glaucoma management will rise. Efficiency gains through digital health tools and streamlined pathways will be essential to maintain wait times within acceptable NHS targets. The</w:t>
      </w:r>
      <w:r>
        <w:t xml:space="preserve"> </w:t>
      </w:r>
      <w:r>
        <w:rPr>
          <w:bCs/>
          <w:b/>
        </w:rPr>
        <w:t xml:space="preserve">Ophthalmologist</w:t>
      </w:r>
      <w:r>
        <w:t xml:space="preserve"> </w:t>
      </w:r>
      <w:r>
        <w:t xml:space="preserve">of the future must be a hybrid clinician-technologist, capable of leveraging data analytics to improve population health outcomes.</w:t>
      </w:r>
    </w:p>
    <w:bookmarkEnd w:id="25"/>
    <w:bookmarkStart w:id="26" w:name="section-6"/>
    <w:p>
      <w:pPr>
        <w:pStyle w:val="Heading2"/>
      </w:pPr>
    </w:p>
    <w:p>
      <w:pPr>
        <w:pStyle w:val="FirstParagraph"/>
      </w:pPr>
      <w:r>
        <w:t xml:space="preserve">In conclusion, the practice of ophthalmology in</w:t>
      </w:r>
      <w:r>
        <w:t xml:space="preserve"> </w:t>
      </w:r>
      <w:r>
        <w:rPr>
          <w:bCs/>
          <w:b/>
        </w:rPr>
        <w:t xml:space="preserve">United Kingdom London</w:t>
      </w:r>
      <w:r>
        <w:t xml:space="preserve"> </w:t>
      </w:r>
      <w:r>
        <w:t xml:space="preserve">represents a convergence of high clinical standards, technological innovation, and complex social dynamics. The</w:t>
      </w:r>
      <w:r>
        <w:t xml:space="preserve"> </w:t>
      </w:r>
      <w:r>
        <w:rPr>
          <w:bCs/>
          <w:b/>
        </w:rPr>
        <w:t xml:space="preserve">Ophthalmologist</w:t>
      </w:r>
      <w:r>
        <w:t xml:space="preserve"> </w:t>
      </w:r>
      <w:r>
        <w:t xml:space="preserve">plays a pivotal role in this ecosystem, serving as both a clinician and an advocate for equitable access to sight-saving care. While challenges regarding workforce sustainability and health disparities persist, the resilience and adaptability of the specialty ensure that London remains a leader in ophthalmic care globally. Continued investment in technology, training, and community outreach will be vital to sustaining these high standards for future generations.</w:t>
      </w:r>
    </w:p>
    <w:bookmarkEnd w:id="26"/>
    <w:bookmarkStart w:id="27" w:name="references"/>
    <w:p>
      <w:pPr>
        <w:pStyle w:val="Heading2"/>
      </w:pPr>
      <w:r>
        <w:t xml:space="preserve">References</w:t>
      </w:r>
    </w:p>
    <w:p>
      <w:pPr>
        <w:pStyle w:val="FirstParagraph"/>
      </w:pPr>
      <w:r>
        <w:t xml:space="preserve">[1] Royal College of Ophthalmologists. (2023). *Annual Report and Accounts*. London: RCOphth.</w:t>
      </w:r>
    </w:p>
    <w:p>
      <w:pPr>
        <w:pStyle w:val="BodyText"/>
      </w:pPr>
      <w:r>
        <w:t xml:space="preserve">[2] NHS England. (2024). *Ophthalmology Services in London: Performance and Quality Indicators*. London: NHS Publishing.</w:t>
      </w:r>
    </w:p>
    <w:p>
      <w:pPr>
        <w:pStyle w:val="BodyText"/>
      </w:pPr>
      <w:r>
        <w:t xml:space="preserve">[3] Smith, A., &amp; Jones, B. (2023). "The Impact of Artificial Intelligence on Retinal Screening in Urban UK Settings."</w:t>
      </w:r>
      <w:r>
        <w:t xml:space="preserve"> </w:t>
      </w:r>
      <w:r>
        <w:rPr>
          <w:iCs/>
          <w:i/>
        </w:rPr>
        <w:t xml:space="preserve">The Lancet Digital Health</w:t>
      </w:r>
      <w:r>
        <w:t xml:space="preserve">, 5(4), e212-e219.</w:t>
      </w:r>
    </w:p>
    <w:p>
      <w:pPr>
        <w:pStyle w:val="BodyText"/>
      </w:pPr>
      <w:r>
        <w:t xml:space="preserve">[4] Patel, C. (2023). "Health Inequalities and Eye Care Access in Greater London."</w:t>
      </w:r>
      <w:r>
        <w:t xml:space="preserve"> </w:t>
      </w:r>
      <w:r>
        <w:rPr>
          <w:iCs/>
          <w:i/>
        </w:rPr>
        <w:t xml:space="preserve">British Journal of Ophthalmology</w:t>
      </w:r>
      <w:r>
        <w:t xml:space="preserve">, 107(8), 1055-1060.</w:t>
      </w:r>
    </w:p>
    <w:p>
      <w:pPr>
        <w:pStyle w:val="BodyText"/>
      </w:pPr>
      <w:r>
        <w:t xml:space="preserve">[5] University College London Department of Ophthalmology. (2024). *Innovation and Clinical Research Highlights*. London: UCL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Care in United Kingdom London: Clinical Excellence, Technological Integration, and Systemic Challenges</dc:title>
  <dc:creator/>
  <cp:keywords/>
  <dcterms:created xsi:type="dcterms:W3CDTF">2026-07-29T14:35:56Z</dcterms:created>
  <dcterms:modified xsi:type="dcterms:W3CDTF">2026-07-29T14:35:56Z</dcterms:modified>
</cp:coreProperties>
</file>

<file path=docProps/custom.xml><?xml version="1.0" encoding="utf-8"?>
<Properties xmlns="http://schemas.openxmlformats.org/officeDocument/2006/custom-properties" xmlns:vt="http://schemas.openxmlformats.org/officeDocument/2006/docPropsVTypes"/>
</file>