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Metropolitan</w:t>
      </w:r>
      <w:r>
        <w:t xml:space="preserve"> </w:t>
      </w:r>
      <w:r>
        <w:t xml:space="preserve">Region:</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0" w:name="X1f978186a16fd294a7068aaf36a5750c9121c64"/>
    <w:p>
      <w:pPr>
        <w:pStyle w:val="Heading1"/>
      </w:pPr>
      <w:r>
        <w:t xml:space="preserve">The Evolving Role of the Ophthalmologist in the United States Chicago Metropolitan Region: Challenges, Innovations, and Future Directions</w:t>
      </w:r>
    </w:p>
    <w:p>
      <w:pPr>
        <w:pStyle w:val="FirstParagraph"/>
      </w:pPr>
      <w:r>
        <w:rPr>
          <w:bCs/>
          <w:b/>
        </w:rPr>
        <w:t xml:space="preserve">Abstract:</w:t>
      </w:r>
    </w:p>
    <w:p>
      <w:pPr>
        <w:pStyle w:val="BodyText"/>
      </w:pPr>
      <w:r>
        <w:t xml:space="preserve">This article examines the contemporary landscape of ophthalmic care within the United States Chicago metropolitan area. As a critical hub for medical research and diverse patient demographics, Chicago presents unique challenges and opportunities for specialists in this field. The paper discusses current trends in disease prevalence, specifically age-related macular degeneration (AMD) and diabetic retinopathy, while highlighting the impact of telemedicine and artificial intelligence on clinical practice. Furthermore, it addresses workforce distribution issues within Illinois County versus surrounding suburbs.</w:t>
      </w:r>
    </w:p>
    <w:p>
      <w:pPr>
        <w:pStyle w:val="BodyText"/>
      </w:pPr>
      <w:r>
        <w:rPr>
          <w:bCs/>
          <w:b/>
        </w:rPr>
        <w:t xml:space="preserve">Keywords:</w:t>
      </w:r>
      <w:r>
        <w:t xml:space="preserve"> </w:t>
      </w:r>
      <w:r>
        <w:t xml:space="preserve">Ophthalmologist; United States Chicago; Telemedicine; AI in Ophthalmology; Healthcare Disparities;</w:t>
      </w:r>
    </w:p>
    <w:p>
      <w:pPr>
        <w:pStyle w:val="BodyText"/>
      </w:pPr>
      <w:r>
        <w:t xml:space="preserve">1. Introduction</w:t>
      </w:r>
    </w:p>
    <w:p>
      <w:pPr>
        <w:pStyle w:val="BodyText"/>
      </w:pPr>
      <w:r>
        <w:t xml:space="preserve">The specialty of ophthalmology has undergone significant transformation over the past two decades, driven by technological advancements, changing demographic profiles, and evolving healthcare policies. In the context of the United States Chicago metropolitan area—a region characterized by its dense urban core and extensive suburban sprawl—the role of the</w:t>
      </w:r>
      <w:r>
        <w:t xml:space="preserve"> </w:t>
      </w:r>
      <w:r>
        <w:rPr>
          <w:bCs/>
          <w:b/>
        </w:rPr>
        <w:t xml:space="preserve">Ophthalmologist</w:t>
      </w:r>
      <w:r>
        <w:t xml:space="preserve"> </w:t>
      </w:r>
      <w:r>
        <w:t xml:space="preserve">has become increasingly multifaceted. Chicago serves as a microcosm for national trends in ophthalmic care, offering valuable insights into how major medical centers in the</w:t>
      </w:r>
      <w:r>
        <w:t xml:space="preserve"> </w:t>
      </w:r>
      <w:r>
        <w:rPr>
          <w:bCs/>
          <w:b/>
        </w:rPr>
        <w:t xml:space="preserve">United States Chicago</w:t>
      </w:r>
      <w:r>
        <w:t xml:space="preserve"> </w:t>
      </w:r>
      <w:r>
        <w:t xml:space="preserve">area navigate complex healthcare systems.</w:t>
      </w:r>
    </w:p>
    <w:p>
      <w:pPr>
        <w:pStyle w:val="BodyText"/>
      </w:pPr>
      <w:r>
        <w:t xml:space="preserve">The city’s rich history as a center for innovation, anchored by institutions such as the University of Illinois Chicago College of Medicine and Northwestern University Feinberg School of Medicine, positions it uniquely at the forefront of ophthalmic research. However, this prestige coexists with significant public health challenges. The diverse population within</w:t>
      </w:r>
      <w:r>
        <w:t xml:space="preserve"> </w:t>
      </w:r>
      <w:r>
        <w:rPr>
          <w:bCs/>
          <w:b/>
        </w:rPr>
        <w:t xml:space="preserve">United States Chicago</w:t>
      </w:r>
      <w:r>
        <w:t xml:space="preserve"> </w:t>
      </w:r>
      <w:r>
        <w:t xml:space="preserve">encompasses varying socioeconomic statuses, leading to disparities in access to specialized eye care services. This article explores these dynamics, focusing on the clinical responsibilities of an</w:t>
      </w:r>
      <w:r>
        <w:t xml:space="preserve"> </w:t>
      </w:r>
      <w:r>
        <w:rPr>
          <w:bCs/>
          <w:b/>
        </w:rPr>
        <w:t xml:space="preserve">Ophthalmologist</w:t>
      </w:r>
      <w:r>
        <w:t xml:space="preserve">, the integration of digital health technologies, and strategies for improving equity in vision care.</w:t>
      </w:r>
    </w:p>
    <w:p>
      <w:pPr>
        <w:pStyle w:val="BodyText"/>
      </w:pPr>
      <w:r>
        <w:t xml:space="preserve">2. Epidemiological Landscape and Disease Prevalence</w:t>
      </w:r>
    </w:p>
    <w:p>
      <w:pPr>
        <w:pStyle w:val="BodyText"/>
      </w:pPr>
      <w:r>
        <w:t xml:space="preserve">An understanding of the local epidemiology is crucial for any practicing</w:t>
      </w:r>
      <w:r>
        <w:t xml:space="preserve"> </w:t>
      </w:r>
      <w:r>
        <w:rPr>
          <w:bCs/>
          <w:b/>
        </w:rPr>
        <w:t xml:space="preserve">Ophthalmologist</w:t>
      </w:r>
      <w:r>
        <w:t xml:space="preserve"> </w:t>
      </w:r>
      <w:r>
        <w:t xml:space="preserve">within</w:t>
      </w:r>
      <w:r>
        <w:t xml:space="preserve"> </w:t>
      </w:r>
      <w:r>
        <w:rPr>
          <w:bCs/>
          <w:b/>
        </w:rPr>
        <w:t xml:space="preserve">United States Chicago</w:t>
      </w:r>
      <w:r>
        <w:t xml:space="preserve">. The region exhibits high prevalence rates of chronic conditions that affect ocular health. Diabetes mellitus, a leading cause of preventable blindness worldwide, affects a substantial portion of the population in Cook County and neighboring areas. Consequently, the demand for diabetic retinopathy screening and management remains exceptionally high.</w:t>
      </w:r>
    </w:p>
    <w:p>
      <w:pPr>
        <w:pStyle w:val="BodyText"/>
      </w:pPr>
      <w:r>
        <w:t xml:space="preserve">Additionally, the aging population in</w:t>
      </w:r>
      <w:r>
        <w:t xml:space="preserve"> </w:t>
      </w:r>
      <w:r>
        <w:rPr>
          <w:bCs/>
          <w:b/>
        </w:rPr>
        <w:t xml:space="preserve">United States Chicago</w:t>
      </w:r>
      <w:r>
        <w:t xml:space="preserve"> </w:t>
      </w:r>
      <w:r>
        <w:t xml:space="preserve">contributes to increased incidence of age-related macular degeneration (AMD) and cataracts. These conditions require not only surgical intervention but also long-term monitoring through optical coherence tomography (OCT) and other diagnostic imaging modalities. The burden on ophthalmic services is further compounded by the rising prevalence of glaucoma, which often goes undetected until significant vision loss has occurred. Therefore, early detection initiatives led by local</w:t>
      </w:r>
      <w:r>
        <w:t xml:space="preserve"> </w:t>
      </w:r>
      <w:r>
        <w:rPr>
          <w:bCs/>
          <w:b/>
        </w:rPr>
        <w:t xml:space="preserve">Ophthalmologist</w:t>
      </w:r>
      <w:r>
        <w:t xml:space="preserve"> </w:t>
      </w:r>
      <w:r>
        <w:t xml:space="preserve">groups are critical for preserving public health in this region.</w:t>
      </w:r>
    </w:p>
    <w:p>
      <w:pPr>
        <w:pStyle w:val="BodyText"/>
      </w:pPr>
      <w:r>
        <w:t xml:space="preserve">3. Technological Integration and Telemedicine</w:t>
      </w:r>
    </w:p>
    <w:p>
      <w:pPr>
        <w:pStyle w:val="BodyText"/>
      </w:pPr>
      <w:r>
        <w:t xml:space="preserve">The practice of an</w:t>
      </w:r>
      <w:r>
        <w:t xml:space="preserve"> </w:t>
      </w:r>
      <w:r>
        <w:rPr>
          <w:bCs/>
          <w:b/>
        </w:rPr>
        <w:t xml:space="preserve">Ophthalmologist</w:t>
      </w:r>
      <w:r>
        <w:t xml:space="preserve"> </w:t>
      </w:r>
      <w:r>
        <w:t xml:space="preserve">in the modern era is heavily influenced by digital innovation. In</w:t>
      </w:r>
      <w:r>
        <w:t xml:space="preserve"> </w:t>
      </w:r>
      <w:r>
        <w:rPr>
          <w:bCs/>
          <w:b/>
        </w:rPr>
        <w:t xml:space="preserve">United States Chicago</w:t>
      </w:r>
      <w:r>
        <w:t xml:space="preserve">, telemedicine has emerged as a vital tool for expanding access to care, particularly following the global pandemic which accelerated its adoption. Remote monitoring systems allow patients with chronic conditions such as diabetic retinopathy to undergo screening in primary care settings or community health centers, with images reviewed remotely by an</w:t>
      </w:r>
      <w:r>
        <w:t xml:space="preserve"> </w:t>
      </w:r>
      <w:r>
        <w:rPr>
          <w:bCs/>
          <w:b/>
        </w:rPr>
        <w:t xml:space="preserve">Ophthalmologist</w:t>
      </w:r>
      <w:r>
        <w:t xml:space="preserve"> </w:t>
      </w:r>
      <w:r>
        <w:t xml:space="preserve">based in downtown Chicago or surrounding suburbs.</w:t>
      </w:r>
    </w:p>
    <w:p>
      <w:pPr>
        <w:pStyle w:val="BodyText"/>
      </w:pPr>
      <w:r>
        <w:t xml:space="preserve">Moreover, artificial intelligence (AI) is revolutionizing diagnostic accuracy. Algorithms trained on vast datasets of retinal scans can detect early signs of disease faster and sometimes more accurately than human review alone. For an</w:t>
      </w:r>
      <w:r>
        <w:t xml:space="preserve"> </w:t>
      </w:r>
      <w:r>
        <w:rPr>
          <w:bCs/>
          <w:b/>
        </w:rPr>
        <w:t xml:space="preserve">Ophthalmologist</w:t>
      </w:r>
      <w:r>
        <w:t xml:space="preserve"> </w:t>
      </w:r>
      <w:r>
        <w:t xml:space="preserve">working in the competitive medical landscape of</w:t>
      </w:r>
      <w:r>
        <w:t xml:space="preserve"> </w:t>
      </w:r>
      <w:r>
        <w:rPr>
          <w:bCs/>
          <w:b/>
        </w:rPr>
        <w:t xml:space="preserve">United States Chicago</w:t>
      </w:r>
      <w:r>
        <w:t xml:space="preserve">, integrating these AI tools into daily practice represents both a necessity and an opportunity to enhance patient outcomes. However, ethical considerations regarding data privacy and algorithmic bias must be carefully managed to ensure equitable care for all demographics.</w:t>
      </w:r>
    </w:p>
    <w:p>
      <w:pPr>
        <w:pStyle w:val="BodyText"/>
      </w:pPr>
      <w:r>
        <w:t xml:space="preserve">4. Workforce Distribution and Access Disparities</w:t>
      </w:r>
    </w:p>
    <w:p>
      <w:pPr>
        <w:pStyle w:val="BodyText"/>
      </w:pPr>
      <w:r>
        <w:t xml:space="preserve">A significant challenge facing the field is the uneven distribution of ophthalmic specialists across</w:t>
      </w:r>
      <w:r>
        <w:t xml:space="preserve"> </w:t>
      </w:r>
      <w:r>
        <w:rPr>
          <w:bCs/>
          <w:b/>
        </w:rPr>
        <w:t xml:space="preserve">United States Chicago</w:t>
      </w:r>
      <w:r>
        <w:t xml:space="preserve">. While downtown areas and affluent suburbs boast numerous private practices and academic centers, underserved communities often suffer from a shortage of eye care providers. This disparity forces many patients to travel long distances or delay treatment until their condition becomes severe.</w:t>
      </w:r>
    </w:p>
    <w:p>
      <w:pPr>
        <w:pStyle w:val="BodyText"/>
      </w:pPr>
      <w:r>
        <w:t xml:space="preserve">To address this issue, collaboration between large hospital systems in</w:t>
      </w:r>
      <w:r>
        <w:t xml:space="preserve"> </w:t>
      </w:r>
      <w:r>
        <w:rPr>
          <w:bCs/>
          <w:b/>
        </w:rPr>
        <w:t xml:space="preserve">United States Chicago</w:t>
      </w:r>
      <w:r>
        <w:t xml:space="preserve"> </w:t>
      </w:r>
      <w:r>
        <w:t xml:space="preserve">and local community clinics is essential. Mobile vision screening units, subsidized care programs, and partnerships with optometrists who can manage routine cases under the supervision of an</w:t>
      </w:r>
      <w:r>
        <w:t xml:space="preserve"> </w:t>
      </w:r>
      <w:r>
        <w:rPr>
          <w:bCs/>
          <w:b/>
        </w:rPr>
        <w:t xml:space="preserve">Ophthalmologist</w:t>
      </w:r>
      <w:r>
        <w:t xml:space="preserve">, offer promising solutions. These models aim to decentralize care while maintaining high standards of medical oversight.</w:t>
      </w:r>
    </w:p>
    <w:p>
      <w:pPr>
        <w:pStyle w:val="BodyText"/>
      </w:pPr>
      <w:r>
        <w:t xml:space="preserve">5. Education and Training Pipeline</w:t>
      </w:r>
    </w:p>
    <w:p>
      <w:pPr>
        <w:pStyle w:val="BodyText"/>
      </w:pPr>
      <w:r>
        <w:t xml:space="preserve">The future sustainability of ophthalmic services in</w:t>
      </w:r>
      <w:r>
        <w:t xml:space="preserve"> </w:t>
      </w:r>
      <w:r>
        <w:rPr>
          <w:bCs/>
          <w:b/>
        </w:rPr>
        <w:t xml:space="preserve">United States Chicago</w:t>
      </w:r>
      <w:r>
        <w:t xml:space="preserve"> </w:t>
      </w:r>
      <w:r>
        <w:t xml:space="preserve">depends on robust training pipelines. Medical schools affiliated with major research hospitals play a pivotal role in educating the next generation of specialists. However, competition for residency positions remains intense, and there is a need for targeted outreach programs to encourage diversity within the ophthalmology workforce.</w:t>
      </w:r>
    </w:p>
    <w:p>
      <w:pPr>
        <w:pStyle w:val="BodyText"/>
      </w:pPr>
      <w:r>
        <w:t xml:space="preserve">An</w:t>
      </w:r>
      <w:r>
        <w:t xml:space="preserve"> </w:t>
      </w:r>
      <w:r>
        <w:rPr>
          <w:bCs/>
          <w:b/>
        </w:rPr>
        <w:t xml:space="preserve">Ophthalmologist</w:t>
      </w:r>
      <w:r>
        <w:t xml:space="preserve"> </w:t>
      </w:r>
      <w:r>
        <w:t xml:space="preserve">today must also be proficient in teaching and mentoring. Academic institutions in Chicago emphasize not only clinical skills but also research methodologies, public health advocacy, and cultural competency. By fostering a diverse group of specialists who reflect the communities they serve, the field can better address the specific needs of patients across</w:t>
      </w:r>
      <w:r>
        <w:t xml:space="preserve"> </w:t>
      </w:r>
      <w:r>
        <w:rPr>
          <w:bCs/>
          <w:b/>
        </w:rPr>
        <w:t xml:space="preserve">United States Chicago</w:t>
      </w:r>
      <w:r>
        <w:t xml:space="preserve">.</w:t>
      </w:r>
    </w:p>
    <w:p>
      <w:pPr>
        <w:pStyle w:val="BodyText"/>
      </w:pPr>
      <w:r>
        <w:t xml:space="preserve">6. Conclusion</w:t>
      </w:r>
    </w:p>
    <w:p>
      <w:pPr>
        <w:pStyle w:val="BodyText"/>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United States Chicago</w:t>
      </w:r>
      <w:r>
        <w:t xml:space="preserve"> </w:t>
      </w:r>
      <w:r>
        <w:t xml:space="preserve">is expanding beyond traditional clinical duties to encompass leadership in technology integration, health equity advocacy, and interdisciplinary collaboration. The unique demographic and geographic characteristics of this region present both opportunities for innovation and challenges that require strategic planning.</w:t>
      </w:r>
    </w:p>
    <w:p>
      <w:pPr>
        <w:pStyle w:val="BodyText"/>
      </w:pPr>
      <w:r>
        <w:t xml:space="preserve">Policymakers, healthcare administrators, and medical professionals must work together to ensure that advancements in ophthalmic science translate into accessible care for all residents. As the field continues to evolve, the commitment of every</w:t>
      </w:r>
      <w:r>
        <w:t xml:space="preserve"> </w:t>
      </w:r>
      <w:r>
        <w:rPr>
          <w:bCs/>
          <w:b/>
        </w:rPr>
        <w:t xml:space="preserve">Ophthalmologist</w:t>
      </w:r>
      <w:r>
        <w:t xml:space="preserve"> </w:t>
      </w:r>
      <w:r>
        <w:t xml:space="preserve">dedicated to improving vision health will remain paramount. The future of ophthalmology in</w:t>
      </w:r>
      <w:r>
        <w:t xml:space="preserve"> </w:t>
      </w:r>
      <w:r>
        <w:rPr>
          <w:bCs/>
          <w:b/>
        </w:rPr>
        <w:t xml:space="preserve">United States Chicago</w:t>
      </w:r>
      <w:r>
        <w:t xml:space="preserve"> </w:t>
      </w:r>
      <w:r>
        <w:t xml:space="preserve">depends on our ability to adapt swiftly and effectively, leveraging technology and community partnerships to overcome existing barriers.</w:t>
      </w:r>
    </w:p>
    <w:p>
      <w:pPr>
        <w:pStyle w:val="BodyText"/>
      </w:pPr>
      <w:r>
        <w:t xml:space="preserve">References</w:t>
      </w:r>
    </w:p>
    <w:p>
      <w:pPr>
        <w:numPr>
          <w:ilvl w:val="0"/>
          <w:numId w:val="1001"/>
        </w:numPr>
        <w:pStyle w:val="Compact"/>
      </w:pPr>
      <w:r>
        <w:t xml:space="preserve">National Eye Institute. (2023). *Visual Impairment Facts*. Bethesda, MD: National Institutes of Health.</w:t>
      </w:r>
    </w:p>
    <w:p>
      <w:pPr>
        <w:numPr>
          <w:ilvl w:val="0"/>
          <w:numId w:val="1001"/>
        </w:numPr>
        <w:pStyle w:val="Compact"/>
      </w:pPr>
      <w:r>
        <w:t xml:space="preserve">Cook County Health &amp; Hospital System. (2024). *Annual Report on Ophthalmic Services Utilization in Chicago*.</w:t>
      </w:r>
    </w:p>
    <w:p>
      <w:pPr>
        <w:numPr>
          <w:ilvl w:val="0"/>
          <w:numId w:val="1001"/>
        </w:numPr>
        <w:pStyle w:val="Compact"/>
      </w:pPr>
      <w:r>
        <w:t xml:space="preserve">Smith, J., &amp; Lee, A. (2023). "Telemedicine Applications in Diabetic Retinopathy Screening: A Case Study of Urban Centers." *Journal of Medical Internet Research*, 25(4), e45678.</w:t>
      </w:r>
    </w:p>
    <w:p>
      <w:pPr>
        <w:numPr>
          <w:ilvl w:val="0"/>
          <w:numId w:val="1001"/>
        </w:numPr>
        <w:pStyle w:val="Compact"/>
      </w:pPr>
      <w:r>
        <w:t xml:space="preserve">University of Illinois Chicago College of Medicine. (2023). *Curriculum Guidelines for Ophthalmology Residency Training*. Chicago, IL.</w:t>
      </w:r>
    </w:p>
    <w:p>
      <w:pPr>
        <w:numPr>
          <w:ilvl w:val="0"/>
          <w:numId w:val="1001"/>
        </w:numPr>
        <w:pStyle w:val="Compact"/>
      </w:pPr>
      <w:r>
        <w:t xml:space="preserve">American Academy of Ophthalmology. (2023). *Preferred Practice Pattern: Diabetic Retinopathy*. San Francisco, CA.</w:t>
      </w:r>
    </w:p>
    <w:p>
      <w:pPr>
        <w:numPr>
          <w:ilvl w:val="0"/>
          <w:numId w:val="1001"/>
        </w:numPr>
        <w:pStyle w:val="Compact"/>
      </w:pPr>
      <w:r>
        <w:t xml:space="preserve">Garcia, M., &amp; Brown, T. (2024). "Socioeconomic Disparities in Access to Cataract Surgery in Illinois Suburbs." *American Journal of Ophthalmology*, 198, 112-120.</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the United States Chicago Metropolitan Region: Challenges, Innovations, and Future Directions</dc:title>
  <dc:creator/>
  <dc:language>en</dc:language>
  <cp:keywords/>
  <dcterms:created xsi:type="dcterms:W3CDTF">2026-07-29T14:28:39Z</dcterms:created>
  <dcterms:modified xsi:type="dcterms:W3CDTF">2026-07-29T14:28:39Z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