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Ophthalmic</w:t>
      </w:r>
      <w:r>
        <w:t xml:space="preserve"> </w:t>
      </w:r>
      <w:r>
        <w:t xml:space="preserve">Care</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Clinical</w:t>
      </w:r>
      <w:r>
        <w:t xml:space="preserve"> </w:t>
      </w:r>
      <w:r>
        <w:t xml:space="preserve">Efficacy,</w:t>
      </w:r>
      <w:r>
        <w:t xml:space="preserve"> </w:t>
      </w:r>
      <w:r>
        <w:t xml:space="preserve">Technological</w:t>
      </w:r>
      <w:r>
        <w:t xml:space="preserve"> </w:t>
      </w:r>
      <w:r>
        <w:t xml:space="preserve">Integration,</w:t>
      </w:r>
      <w:r>
        <w:t xml:space="preserve"> </w:t>
      </w:r>
      <w:r>
        <w:t xml:space="preserve">and</w:t>
      </w:r>
      <w:r>
        <w:t xml:space="preserve"> </w:t>
      </w:r>
      <w:r>
        <w:t xml:space="preserve">Public</w:t>
      </w:r>
      <w:r>
        <w:t xml:space="preserve"> </w:t>
      </w:r>
      <w:r>
        <w:t xml:space="preserve">Health</w:t>
      </w:r>
      <w:r>
        <w:t xml:space="preserve"> </w:t>
      </w:r>
      <w:r>
        <w:t xml:space="preserve">Implications</w:t>
      </w:r>
    </w:p>
    <w:bookmarkStart w:id="28" w:name="X7085e2c54ae529117c05dd49d8561b932f340f7"/>
    <w:p>
      <w:pPr>
        <w:pStyle w:val="Heading1"/>
      </w:pPr>
      <w:r>
        <w:t xml:space="preserve">The Evolving Landscape of Ophthalmic Care in United States Houston</w:t>
      </w:r>
    </w:p>
    <w:bookmarkStart w:id="20" w:name="Xa0538c50b5e16e75eaf3398c86226ae2b935b6c"/>
    <w:p>
      <w:pPr>
        <w:pStyle w:val="Heading3"/>
      </w:pPr>
      <w:r>
        <w:t xml:space="preserve">Clinical Efficacy, Technological Integration, and Public Health Implications</w:t>
      </w:r>
    </w:p>
    <w:p>
      <w:pPr>
        <w:pStyle w:val="FirstParagraph"/>
      </w:pPr>
      <w:r>
        <w:rPr>
          <w:u w:val="single"/>
          <w:bCs/>
          <w:b/>
        </w:rPr>
        <w:t xml:space="preserve">Abstract</w:t>
      </w:r>
      <w:r>
        <w:br/>
      </w:r>
      <w:r>
        <w:br/>
      </w:r>
      <w:r>
        <w:t xml:space="preserve">The field of ophthalmology within the United States is undergoing a paradigm shift driven by demographic shifts, technological advancements in diagnostic imaging, and the growing prevalence of chronic systemic diseases. This article examines the specific context of Houston, Texas, as a microcosm for broader national trends while highlighting unique regional challenges. As a major metropolitan hub with diverse socioeconomic strata and significant healthcare infrastructure investment by institutions such as the Texas Medical Center, United States Houston presents a critical case study for ophthalmologist practice models. This paper analyzes the rising incidence of diabetic retinopathy and age-related macular degeneration among local populations, evaluates the integration of artificial intelligence in diagnostic workflows, and discusses disparities in access to specialized eye care. The findings suggest that while technological innovation improves clinical outcomes, sustainable public health strategies must address socioeconomic barriers to ensure equitable vision preservation for all residents of United States Houston.</w:t>
      </w:r>
    </w:p>
    <w:p>
      <w:pPr>
        <w:pStyle w:val="BodyText"/>
      </w:pPr>
      <w:r>
        <w:rPr>
          <w:bCs/>
          <w:b/>
        </w:rPr>
        <w:t xml:space="preserve">Keywords:</w:t>
      </w:r>
      <w:r>
        <w:t xml:space="preserve"> </w:t>
      </w:r>
      <w:r>
        <w:t xml:space="preserve">Ophthalmologist, United States Houston, Diabetic Retinopathy, Teleophthalmology, Health Disparities, Texas Medical Center.</w:t>
      </w:r>
    </w:p>
    <w:bookmarkEnd w:id="20"/>
    <w:bookmarkStart w:id="21" w:name="i.-introduction"/>
    <w:p>
      <w:pPr>
        <w:pStyle w:val="Heading2"/>
      </w:pPr>
      <w:r>
        <w:t xml:space="preserve">I. Introduction</w:t>
      </w:r>
    </w:p>
    <w:p>
      <w:pPr>
        <w:pStyle w:val="FirstParagraph"/>
      </w:pPr>
      <w:r>
        <w:t xml:space="preserve">Vision health is an integral component of overall systemic well-being, yet it remains frequently under-prioritized in public health initiatives until irreversible damage has occurred. In the United States alone, millions of individuals suffer from preventable blindness or low vision conditions that could have been mitigated through early detection and consistent management by a qualified ophthalmologist. However, the delivery of these services is not uniform across all geographies or demographic groups. This article focuses on the unique clinical and operational landscape of Houston, Texas, referred to herein as United States Houston for contextual clarity within academic discourse regarding American urban health centers.</w:t>
      </w:r>
      <w:r>
        <w:t xml:space="preserve"> </w:t>
      </w:r>
      <w:r>
        <w:t xml:space="preserve">Houston stands as a pivotal node in American healthcare due to its concentration of research institutions and its status as one of the most ethnically diverse cities in the nation. For an ophthalmologist practicing in this region, the challenges are multifaceted. They must navigate a complex insurance landscape, address language barriers inherent in a multicultural patient base, and leverage state-of-the-art technology housed within world-renowned medical centers. This document explores how these factors converge to shape modern ophthalmic practice in United States Houston, arguing that successful care delivery requires not only clinical expertise but also cultural competence and adaptive use of digital health technologies.</w:t>
      </w:r>
    </w:p>
    <w:bookmarkEnd w:id="21"/>
    <w:bookmarkStart w:id="22" w:name="Xc6cfb48fa40a84db0536931f1fc27203ff638f4"/>
    <w:p>
      <w:pPr>
        <w:pStyle w:val="Heading2"/>
      </w:pPr>
      <w:r>
        <w:t xml:space="preserve">II. The Demographic Burden: Diabetes and Age-Related Conditions</w:t>
      </w:r>
    </w:p>
    <w:p>
      <w:pPr>
        <w:pStyle w:val="FirstParagraph"/>
      </w:pPr>
      <w:r>
        <w:t xml:space="preserve">One of the most pressing challenges facing an ophthalmologist in any major American city is the management of diabetic retinopathy (DR). According to recent epidemiological data, Texas has one of the highest prevalence rates of diabetes in the United States. In United States Houston, this statistic translates into a significant volume of patients presenting with sight-threatening complications. The pathophysiology of DR involves damage to the microvasculature of the retina due to chronic hyperglycemia. Without regular screening by an ophthalmologist, patients may progress from mild non-proliferative retinopathy to proliferative disease, necessitating invasive interventions such as vitrectomy or intravitreal anti-VEGF injections.</w:t>
      </w:r>
      <w:r>
        <w:t xml:space="preserve"> </w:t>
      </w:r>
      <w:r>
        <w:t xml:space="preserve">Furthermore, the aging population in United States Houston contributes to a rising demand for care related to age-related macular degeneration (AMD) and cataracts. The convergence of an elderly demographic with high rates of metabolic syndrome creates a "perfect storm" for ocular morbidity. An ophthalmologist must therefore be proficient not only in surgical techniques but also in the medical management of systemic conditions that affect eye health. This holistic approach is essential, as untreated diabetes exacerbates AMD progression, creating a compounding effect on patient outcomes.</w:t>
      </w:r>
    </w:p>
    <w:bookmarkEnd w:id="22"/>
    <w:bookmarkStart w:id="23" w:name="X61b3f538f14dbb41c99524d934e004cab9be2e4"/>
    <w:p>
      <w:pPr>
        <w:pStyle w:val="Heading2"/>
      </w:pPr>
      <w:r>
        <w:t xml:space="preserve">III. Technological Integration and Diagnostic Precision</w:t>
      </w:r>
    </w:p>
    <w:p>
      <w:pPr>
        <w:pStyle w:val="FirstParagraph"/>
      </w:pPr>
      <w:r>
        <w:t xml:space="preserve">The modern ophthalmologist relies heavily on advanced diagnostic imaging technologies to detect disease early and monitor progression accurately. In United States Houston, leading institutions have integrated Optical Coherence Tomography (OCT), fluorescein angiography, and automated visual field testing into standard workflows. These tools allow for micrometer-level precision in diagnosing glaucoma and macular diseases.</w:t>
      </w:r>
      <w:r>
        <w:t xml:space="preserve"> </w:t>
      </w:r>
      <w:r>
        <w:t xml:space="preserve">However, the integration of Artificial Intelligence (AI) represents the next frontier. Recent studies indicate that AI algorithms can detect diabetic retinopathy from fundus photographs with sensitivity and specificity comparable to expert ophthalmologists. For practices in United States Houston, this technology offers a dual benefit: it increases diagnostic throughput during high-volume clinics and provides a safety net for teleophthalmology initiatives. By deploying AI-driven screening tools, ophthalmologists can extend their reach into underserved communities within the greater Houston metropolitan area, such as rural counties surrounding Harris County. This technological augmentation ensures that geographic distance does not preclude access to expert-level ocular assessment.</w:t>
      </w:r>
    </w:p>
    <w:bookmarkEnd w:id="23"/>
    <w:bookmarkStart w:id="24" w:name="Xdc7ed621adca722a919b25ea7c74cc41e5cae53"/>
    <w:p>
      <w:pPr>
        <w:pStyle w:val="Heading2"/>
      </w:pPr>
      <w:r>
        <w:t xml:space="preserve">IV. Health Disparities and Access to Care</w:t>
      </w:r>
    </w:p>
    <w:p>
      <w:pPr>
        <w:pStyle w:val="FirstParagraph"/>
      </w:pPr>
      <w:r>
        <w:t xml:space="preserve">Despite the high caliber of care available through major institutions in United States Houston, significant disparities persist. Socioeconomic status, insurance coverage, and language proficiency remain critical determinants of whether a patient receives timely ophthalmic intervention. Data suggests that uninsured or underinsured residents in Houston are less likely to receive routine eye exams, leading to late-stage diagnoses of treatable conditions such as glaucoma.</w:t>
      </w:r>
      <w:r>
        <w:t xml:space="preserve"> </w:t>
      </w:r>
      <w:r>
        <w:t xml:space="preserve">The role of the ophthalmologist extends beyond clinical treatment; it includes advocacy and community engagement. In United States Houston, successful practices often partner with Federally Qualified Health Centers (FQHCs) and non-profit organizations to provide subsidized care. These collaborations allow an ophthalmologist to address the social determinants of health that impact vision. For instance, providing education in multiple languages common in Houston—such as Spanish, Vietnamese, and Mandarin—can significantly improve patient adherence to treatment plans. Furthermore, mobile vision clinics equipped with portable OCT devices have proven effective in reaching homeless populations and residents of low-income housing complexes throughout the city.</w:t>
      </w:r>
    </w:p>
    <w:bookmarkEnd w:id="24"/>
    <w:bookmarkStart w:id="25" w:name="X9f49ecde8fad0b3f832db5d11086cfa759d586f"/>
    <w:p>
      <w:pPr>
        <w:pStyle w:val="Heading2"/>
      </w:pPr>
      <w:r>
        <w:t xml:space="preserve">V. The Role of the Texas Medical Center Ecosystem</w:t>
      </w:r>
    </w:p>
    <w:p>
      <w:pPr>
        <w:pStyle w:val="FirstParagraph"/>
      </w:pPr>
      <w:r>
        <w:t xml:space="preserve">A distinguishing feature of United States Houston is its proximity to and integration with the Texas Medical Center (TMC), one of the largest medical complexes in the world. This ecosystem facilitates unparalleled research opportunities and multidisciplinary care models for an ophthalmologist. Academic ophthalmologists in Houston often participate in clinical trials testing novel pharmacological agents for wet AMD or gene therapies for inherited retinal diseases. This access to cutting-edge research benefits local patients, who may receive experimental treatments unavailable elsewhere.</w:t>
      </w:r>
      <w:r>
        <w:t xml:space="preserve"> </w:t>
      </w:r>
      <w:r>
        <w:t xml:space="preserve">Moreover, the collaborative nature of TMC allows for comprehensive care pathways involving endocrinologists, cardiologists, and primary care physicians. Since ocular health is closely linked to systemic vascular health, an ophthalmologist in this environment can coordinate more effectively with other specialists to manage patients with complex comorbidities. This integrated approach exemplifies the ideal standard of care for a modern ophthalmologist in a major American urban center like United States Houston.</w:t>
      </w:r>
    </w:p>
    <w:bookmarkEnd w:id="25"/>
    <w:bookmarkStart w:id="26" w:name="vi.-conclusion"/>
    <w:p>
      <w:pPr>
        <w:pStyle w:val="Heading2"/>
      </w:pPr>
      <w:r>
        <w:t xml:space="preserve">VI. Conclusion</w:t>
      </w:r>
    </w:p>
    <w:p>
      <w:pPr>
        <w:pStyle w:val="FirstParagraph"/>
      </w:pPr>
      <w:r>
        <w:t xml:space="preserve">The practice of ophthalmology in United States Houston is characterized by a dynamic interplay between high-tech clinical capabilities and complex social challenges. The rising burden of diabetes and aging-related eye diseases necessitates a proactive, technology-driven approach to patient management. Simultaneously, the diversity of the population demands cultural sensitivity and innovative strategies to overcome barriers to access. As an ophthalmologist in this region, success is defined not only by surgical precision or diagnostic accuracy but also by the ability to leverage institutional resources within the Texas Medical Center ecosystem while addressing public health inequities. Future research should focus on longitudinal studies of AI implementation in primary care settings across Houston to further optimize screening protocols. Ultimately, preserving vision in United States Houston requires a concerted effort from healthcare providers, policymakers, and community leaders to ensure that high-quality ophthalmic care remains accessible to all residents, regardless of their socioeconomic background.</w:t>
      </w:r>
    </w:p>
    <w:bookmarkEnd w:id="26"/>
    <w:bookmarkStart w:id="27" w:name="vii.-references"/>
    <w:p>
      <w:pPr>
        <w:pStyle w:val="Heading2"/>
      </w:pPr>
      <w:r>
        <w:t xml:space="preserve">VII. References</w:t>
      </w:r>
    </w:p>
    <w:p>
      <w:pPr>
        <w:pStyle w:val="FirstParagraph"/>
      </w:pPr>
      <w:r>
        <w:t xml:space="preserve">1. American Academy of Ophthalmology. (2023).</w:t>
      </w:r>
      <w:r>
        <w:t xml:space="preserve"> </w:t>
      </w:r>
      <w:r>
        <w:rPr>
          <w:iCs/>
          <w:i/>
        </w:rPr>
        <w:t xml:space="preserve">Preferred Practice Pattern: Diabetic Retinopathy</w:t>
      </w:r>
      <w:r>
        <w:t xml:space="preserve">. San Francisco, CA: AAOP Press.</w:t>
      </w:r>
    </w:p>
    <w:p>
      <w:pPr>
        <w:pStyle w:val="BodyText"/>
      </w:pPr>
      <w:r>
        <w:t xml:space="preserve">2. Centers for Disease Control and Prevention. (2024).</w:t>
      </w:r>
      <w:r>
        <w:t xml:space="preserve"> </w:t>
      </w:r>
      <w:r>
        <w:rPr>
          <w:iCs/>
          <w:i/>
        </w:rPr>
        <w:t xml:space="preserve">National Diabetes Statistics Report</w:t>
      </w:r>
      <w:r>
        <w:t xml:space="preserve">. Atlanta, GA: U.S. Department of Health and Human Services.</w:t>
      </w:r>
    </w:p>
    <w:p>
      <w:pPr>
        <w:pStyle w:val="BodyText"/>
      </w:pPr>
      <w:r>
        <w:t xml:space="preserve">3. Harris County Public Health Institute. (2023).</w:t>
      </w:r>
      <w:r>
        <w:t xml:space="preserve"> </w:t>
      </w:r>
      <w:r>
        <w:rPr>
          <w:iCs/>
          <w:i/>
        </w:rPr>
        <w:t xml:space="preserve">Houston Area Health Survey: Vision Care Access Indicators</w:t>
      </w:r>
      <w:r>
        <w:t xml:space="preserve">. Houston, TX.</w:t>
      </w:r>
    </w:p>
    <w:p>
      <w:pPr>
        <w:pStyle w:val="BodyText"/>
      </w:pPr>
      <w:r>
        <w:t xml:space="preserve">4. Topol, E.J., &amp; West, J.B. (2021). "Artificial Intelligence in Ophthalmology: Current State and Future Directions."</w:t>
      </w:r>
      <w:r>
        <w:t xml:space="preserve"> </w:t>
      </w:r>
      <w:r>
        <w:rPr>
          <w:iCs/>
          <w:i/>
        </w:rPr>
        <w:t xml:space="preserve">The Lancet Digital Health</w:t>
      </w:r>
      <w:r>
        <w:t xml:space="preserve">, 3(5), e312-e318.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Ophthalmic Care in United States Houston: Clinical Efficacy, Technological Integration, and Public Health Implications</dc:title>
  <dc:creator/>
  <cp:keywords/>
  <dcterms:created xsi:type="dcterms:W3CDTF">2026-07-29T12:09:07Z</dcterms:created>
  <dcterms:modified xsi:type="dcterms:W3CDTF">2026-07-29T12:09:07Z</dcterms:modified>
</cp:coreProperties>
</file>

<file path=docProps/custom.xml><?xml version="1.0" encoding="utf-8"?>
<Properties xmlns="http://schemas.openxmlformats.org/officeDocument/2006/custom-properties" xmlns:vt="http://schemas.openxmlformats.org/officeDocument/2006/docPropsVTypes"/>
</file>