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Vietnam:</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Specialized</w:t>
      </w:r>
      <w:r>
        <w:t xml:space="preserve"> </w:t>
      </w:r>
      <w:r>
        <w:t xml:space="preserve">Practice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8" w:name="X25b6dc2e9b240b8edcff2ba04993d51157fac35"/>
    <w:p>
      <w:pPr>
        <w:pStyle w:val="Heading1"/>
      </w:pPr>
      <w:r>
        <w:t xml:space="preserve">The Evolution of Ophthalmic Care in Vietnam: A Comprehensive Analysis of Specialized Practice in Ho Chi Minh City</w:t>
      </w:r>
    </w:p>
    <w:p>
      <w:pPr>
        <w:pStyle w:val="FirstParagraph"/>
      </w:pPr>
      <w:r>
        <w:rPr>
          <w:bCs/>
          <w:b/>
        </w:rPr>
        <w:t xml:space="preserve">Abstract:</w:t>
      </w:r>
      <w:r>
        <w:br/>
      </w:r>
      <w:r>
        <w:t xml:space="preserve">This article examines the rapid expansion and modernization of ophthalmic services within Vietnam, with a specific focus on the metropolitan hub of Ho Chi Minh City. As healthcare infrastructure develops, the role of the</w:t>
      </w:r>
      <w:r>
        <w:t xml:space="preserve"> </w:t>
      </w:r>
      <w:r>
        <w:rPr>
          <w:bCs/>
          <w:b/>
        </w:rPr>
        <w:t xml:space="preserve">Ophthalmologist</w:t>
      </w:r>
      <w:r>
        <w:t xml:space="preserve"> </w:t>
      </w:r>
      <w:r>
        <w:t xml:space="preserve">has shifted from traditional curative models to comprehensive preventive and technological-driven care. This paper analyzes current trends in patient demographics, technological adoption, challenges in resource distribution between urban centers like</w:t>
      </w:r>
      <w:r>
        <w:t xml:space="preserve"> </w:t>
      </w:r>
      <w:r>
        <w:rPr>
          <w:bCs/>
          <w:b/>
        </w:rPr>
        <w:t xml:space="preserve">Vietnam Ho Chi Minh City</w:t>
      </w:r>
      <w:r>
        <w:t xml:space="preserve"> </w:t>
      </w:r>
      <w:r>
        <w:t xml:space="preserve">and rural provinces, and future projections for ophthalmic education.</w:t>
      </w:r>
    </w:p>
    <w:p>
      <w:pPr>
        <w:pStyle w:val="BodyText"/>
      </w:pPr>
      <w:r>
        <w:rPr>
          <w:bCs/>
          <w:b/>
        </w:rPr>
        <w:t xml:space="preserve">Keywords:</w:t>
      </w:r>
      <w:r>
        <w:t xml:space="preserve"> </w:t>
      </w:r>
      <w:r>
        <w:t xml:space="preserve">Ophthalmology; Vietnam Healthcare System; Ho Chi Minh City; Diabetic Retinopathy; Cataract Surgery Quality Assurance.</w:t>
      </w:r>
    </w:p>
    <w:bookmarkStart w:id="20" w:name="i.-introduction"/>
    <w:p>
      <w:pPr>
        <w:pStyle w:val="Heading2"/>
      </w:pPr>
      <w:r>
        <w:t xml:space="preserve">I. Introduction</w:t>
      </w:r>
    </w:p>
    <w:p>
      <w:pPr>
        <w:pStyle w:val="FirstParagraph"/>
      </w:pPr>
      <w:r>
        <w:t xml:space="preserve">Vietnam’s healthcare sector has undergone significant transformation over the past three decades, driven by economic growth and increased government investment in public health infrastructure. Amidst this broad medical advancement, ophthalmology has emerged as a critical field due to the high prevalence of preventable blindness caused by cataracts and diabetic retinopathy. Central to this ecosystem is</w:t>
      </w:r>
      <w:r>
        <w:t xml:space="preserve"> </w:t>
      </w:r>
      <w:r>
        <w:rPr>
          <w:bCs/>
          <w:b/>
        </w:rPr>
        <w:t xml:space="preserve">Vietnam Ho Chi Minh City</w:t>
      </w:r>
      <w:r>
        <w:t xml:space="preserve">, which serves not only as the economic engine of the nation but also as its primary medical hub. The concentration of specialized hospitals, private clinics, and academic institutions in this metropolis makes it an ideal case study for understanding modern ophthalmic practice in developing Asian economies.</w:t>
      </w:r>
    </w:p>
    <w:p>
      <w:pPr>
        <w:pStyle w:val="BodyText"/>
      </w:pPr>
      <w:r>
        <w:t xml:space="preserve">The role of the</w:t>
      </w:r>
      <w:r>
        <w:t xml:space="preserve"> </w:t>
      </w:r>
      <w:r>
        <w:rPr>
          <w:bCs/>
          <w:b/>
        </w:rPr>
        <w:t xml:space="preserve">Ophthalmologist</w:t>
      </w:r>
      <w:r>
        <w:t xml:space="preserve"> </w:t>
      </w:r>
      <w:r>
        <w:t xml:space="preserve">today extends beyond surgical intervention. It encompasses diagnostic precision using advanced imaging technologies, management of chronic systemic diseases affecting the eye, and public health education regarding vision protection. This article explores how these elements converge in one of Southeast Asia’s most dynamic urban environments.</w:t>
      </w:r>
    </w:p>
    <w:bookmarkEnd w:id="20"/>
    <w:bookmarkStart w:id="21" w:name="X997626408a18bb0ebeaeced984f19b840e60f09"/>
    <w:p>
      <w:pPr>
        <w:pStyle w:val="Heading2"/>
      </w:pPr>
      <w:r>
        <w:t xml:space="preserve">II. Historical Context and Infrastructure Development</w:t>
      </w:r>
    </w:p>
    <w:p>
      <w:pPr>
        <w:pStyle w:val="FirstParagraph"/>
      </w:pPr>
      <w:r>
        <w:t xml:space="preserve">The foundation of modern ophthalmology in Vietnam was laid following the reunification of the country, with initial efforts focused on combating infectious eye diseases and restoring sight to war veterans. However, the late 1990s and early 2000s marked a turning point. The establishment of specialized centers, such as the Eye Hospital in</w:t>
      </w:r>
      <w:r>
        <w:t xml:space="preserve"> </w:t>
      </w:r>
      <w:r>
        <w:rPr>
          <w:bCs/>
          <w:b/>
        </w:rPr>
        <w:t xml:space="preserve">Vietnam Ho Chi Minh City</w:t>
      </w:r>
      <w:r>
        <w:t xml:space="preserve">, signaled a shift toward dedicated ophthalmic care separate from general medical services.</w:t>
      </w:r>
    </w:p>
    <w:p>
      <w:pPr>
        <w:pStyle w:val="BodyText"/>
      </w:pPr>
      <w:r>
        <w:t xml:space="preserve">In recent years, public-private partnerships have flourished in this city. Private international hospitals and high-end clinics have introduced state-of-the-art diagnostic equipment, including Optical Coherence Tomography (OCT) and Fluorescein Angiography machines. These facilities attract not only local residents but also medical tourists from neighboring countries seeking high-quality surgical outcomes at competitive prices. This dual-track system—public safety-net hospitals and private premium care—defines the current landscape for an</w:t>
      </w:r>
      <w:r>
        <w:t xml:space="preserve"> </w:t>
      </w:r>
      <w:r>
        <w:rPr>
          <w:bCs/>
          <w:b/>
        </w:rPr>
        <w:t xml:space="preserve">Ophthalmologist</w:t>
      </w:r>
      <w:r>
        <w:t xml:space="preserve"> </w:t>
      </w:r>
      <w:r>
        <w:t xml:space="preserve">practicing in this region.</w:t>
      </w:r>
    </w:p>
    <w:bookmarkEnd w:id="21"/>
    <w:bookmarkStart w:id="22" w:name="X37c8dcce051af17ac1f362536e596a78ae60b70"/>
    <w:p>
      <w:pPr>
        <w:pStyle w:val="Heading2"/>
      </w:pPr>
      <w:r>
        <w:t xml:space="preserve">III. Epidemiological Shifts and Clinical Challenges</w:t>
      </w:r>
    </w:p>
    <w:p>
      <w:pPr>
        <w:pStyle w:val="FirstParagraph"/>
      </w:pPr>
      <w:r>
        <w:t xml:space="preserve">The demographic profile of patients presenting to ophthalmic clinics in</w:t>
      </w:r>
      <w:r>
        <w:t xml:space="preserve"> </w:t>
      </w:r>
      <w:r>
        <w:rPr>
          <w:bCs/>
          <w:b/>
        </w:rPr>
        <w:t xml:space="preserve">Vietnam Ho Chi Minh City</w:t>
      </w:r>
      <w:r>
        <w:t xml:space="preserve"> </w:t>
      </w:r>
      <w:r>
        <w:t xml:space="preserve">is changing rapidly. While age-related conditions such as cataracts and Age-Related Macular Degeneration (AMD) remain prevalent due to an aging population, there is a surge in lifestyle-related ocular diseases. The digital revolution has led to increased screen time among the younger population, contributing to rising rates of myopia and computer vision syndrome.</w:t>
      </w:r>
    </w:p>
    <w:p>
      <w:pPr>
        <w:pStyle w:val="BodyText"/>
      </w:pPr>
      <w:r>
        <w:t xml:space="preserve">Furthermore, the rise in non-communicable diseases presents significant challenges. Diabetes mellitus is increasingly common in urban centers like</w:t>
      </w:r>
      <w:r>
        <w:t xml:space="preserve"> </w:t>
      </w:r>
      <w:r>
        <w:rPr>
          <w:bCs/>
          <w:b/>
        </w:rPr>
        <w:t xml:space="preserve">Vietnam Ho Chi Minh City</w:t>
      </w:r>
      <w:r>
        <w:t xml:space="preserve">, leading to a higher incidence of diabetic retinopathy. For the modern</w:t>
      </w:r>
      <w:r>
        <w:t xml:space="preserve"> </w:t>
      </w:r>
      <w:r>
        <w:rPr>
          <w:bCs/>
          <w:b/>
        </w:rPr>
        <w:t xml:space="preserve">Ophthalmologist</w:t>
      </w:r>
      <w:r>
        <w:t xml:space="preserve">, managing these complex cases requires interdisciplinary collaboration with endocrinologists and cardiologists. The ability to detect early signs of systemic disease through retinal examination has become a crucial component of clinical practice.</w:t>
      </w:r>
    </w:p>
    <w:bookmarkEnd w:id="22"/>
    <w:bookmarkStart w:id="23" w:name="X194a04adcd5d0437258c9ae9089f2a006a40bcc"/>
    <w:p>
      <w:pPr>
        <w:pStyle w:val="Heading2"/>
      </w:pPr>
      <w:r>
        <w:t xml:space="preserve">IV. Technological Integration and Surgical Excellence</w:t>
      </w:r>
    </w:p>
    <w:p>
      <w:pPr>
        <w:pStyle w:val="FirstParagraph"/>
      </w:pPr>
      <w:r>
        <w:t xml:space="preserve">Surgical outcomes for cataract removal, the most common procedure performed by an</w:t>
      </w:r>
      <w:r>
        <w:t xml:space="preserve"> </w:t>
      </w:r>
      <w:r>
        <w:rPr>
          <w:bCs/>
          <w:b/>
        </w:rPr>
        <w:t xml:space="preserve">Ophthalmologist</w:t>
      </w:r>
      <w:r>
        <w:t xml:space="preserve">, have improved dramatically. In top-tier facilities in Ho Chi Minh City, phacoemulsification techniques are standard practice. Surgeons now utilize femtosecond laser-assisted cataract surgery (FLACS), offering greater precision and faster recovery times for patients.</w:t>
      </w:r>
    </w:p>
    <w:p>
      <w:pPr>
        <w:pStyle w:val="BodyText"/>
      </w:pPr>
      <w:r>
        <w:t xml:space="preserve">However, the adoption of advanced technology is not uniform across all healthcare providers. While flagship hospitals in the central districts of Ho Chi Minh City boast cutting-edge infrastructure, smaller clinics may still rely on older methods. This disparity highlights the need for standardized training protocols and continuing medical education (CME) programs to ensure that all practicing</w:t>
      </w:r>
      <w:r>
        <w:t xml:space="preserve"> </w:t>
      </w:r>
      <w:r>
        <w:rPr>
          <w:bCs/>
          <w:b/>
        </w:rPr>
        <w:t xml:space="preserve">Ophthalmologist</w:t>
      </w:r>
      <w:r>
        <w:t xml:space="preserve"> </w:t>
      </w:r>
      <w:r>
        <w:t xml:space="preserve">professionals maintain high standards of care regardless of their specific workplace.</w:t>
      </w:r>
    </w:p>
    <w:bookmarkEnd w:id="23"/>
    <w:bookmarkStart w:id="24" w:name="Xfdbfebfc2e2687bd81aa2f7cebf6695eea57ccb"/>
    <w:p>
      <w:pPr>
        <w:pStyle w:val="Heading2"/>
      </w:pPr>
      <w:r>
        <w:t xml:space="preserve">V. Education, Research, and Global Collaboration</w:t>
      </w:r>
    </w:p>
    <w:p>
      <w:pPr>
        <w:pStyle w:val="FirstParagraph"/>
      </w:pPr>
      <w:r>
        <w:rPr>
          <w:bCs/>
          <w:b/>
        </w:rPr>
        <w:t xml:space="preserve">Vietnam Ho Chi Minh City</w:t>
      </w:r>
      <w:r>
        <w:t xml:space="preserve"> </w:t>
      </w:r>
      <w:r>
        <w:t xml:space="preserve">is home to major medical universities that serve as training grounds for future eye specialists. These institutions have strengthened ties with international partners in Europe, the United States, and Japan. Joint research initiatives focus on genetic predispositions to glaucoma in Asian populations and developing cost-effective screening tools for diabetic retinopathy.</w:t>
      </w:r>
    </w:p>
    <w:p>
      <w:pPr>
        <w:pStyle w:val="BodyText"/>
      </w:pPr>
      <w:r>
        <w:t xml:space="preserve">Academic conferences held regularly in the city facilitate knowledge exchange between local practitioners and global experts. This academic rigor ensures that the next generation of</w:t>
      </w:r>
      <w:r>
        <w:t xml:space="preserve"> </w:t>
      </w:r>
      <w:r>
        <w:rPr>
          <w:bCs/>
          <w:b/>
        </w:rPr>
        <w:t xml:space="preserve">Ophthalmologist</w:t>
      </w:r>
      <w:r>
        <w:t xml:space="preserve"> </w:t>
      </w:r>
      <w:r>
        <w:t xml:space="preserve">physicians is well-versed in evidence-based medicine and global best practices. Moreover, telemedicine initiatives are being piloted to connect specialists in Ho Chi Minh City with rural doctors, allowing for remote consultations and improved referral pathways.</w:t>
      </w:r>
    </w:p>
    <w:bookmarkEnd w:id="24"/>
    <w:bookmarkStart w:id="25" w:name="vi.-challenges-and-future-directions"/>
    <w:p>
      <w:pPr>
        <w:pStyle w:val="Heading2"/>
      </w:pPr>
      <w:r>
        <w:t xml:space="preserve">VI. Challenges and Future Directions</w:t>
      </w:r>
    </w:p>
    <w:p>
      <w:pPr>
        <w:pStyle w:val="FirstParagraph"/>
      </w:pPr>
      <w:r>
        <w:t xml:space="preserve">Despite significant progress, several challenges persist. Workforce shortages remain a concern; while the number of ophthalmologists has increased, it does not yet meet the demand of the growing population. Additionally, insurance coverage for certain advanced treatments can be limited, creating financial barriers for lower-income patients.</w:t>
      </w:r>
    </w:p>
    <w:p>
      <w:pPr>
        <w:pStyle w:val="BodyText"/>
      </w:pPr>
      <w:r>
        <w:t xml:space="preserve">Future directions must focus on expanding preventive care programs and enhancing health literacy among the public. Public awareness campaigns regarding sun protection (to prevent pterygium and cataracts) and regular eye check-ups are essential. For policy-makers, investing in rural infrastructure to decentralize high-quality care from</w:t>
      </w:r>
      <w:r>
        <w:t xml:space="preserve"> </w:t>
      </w:r>
      <w:r>
        <w:rPr>
          <w:bCs/>
          <w:b/>
        </w:rPr>
        <w:t xml:space="preserve">Vietnam Ho Chi Minh City</w:t>
      </w:r>
      <w:r>
        <w:t xml:space="preserve"> </w:t>
      </w:r>
      <w:r>
        <w:t xml:space="preserve">to provincial areas is critical for achieving equitable health outcomes.</w:t>
      </w:r>
    </w:p>
    <w:bookmarkEnd w:id="25"/>
    <w:bookmarkStart w:id="26" w:name="vii.-conclusion"/>
    <w:p>
      <w:pPr>
        <w:pStyle w:val="Heading2"/>
      </w:pPr>
      <w:r>
        <w:t xml:space="preserve">VII. Conclusion</w:t>
      </w:r>
    </w:p>
    <w:p>
      <w:pPr>
        <w:pStyle w:val="FirstParagraph"/>
      </w:pPr>
      <w:r>
        <w:t xml:space="preserve">The field of ophthalmology in Vietnam is characterized by rapid growth, technological adoption, and increasing sophistication in clinical practice. In</w:t>
      </w:r>
      <w:r>
        <w:t xml:space="preserve"> </w:t>
      </w:r>
      <w:r>
        <w:rPr>
          <w:bCs/>
          <w:b/>
        </w:rPr>
        <w:t xml:space="preserve">Vietnam Ho Chi Minh City</w:t>
      </w:r>
      <w:r>
        <w:t xml:space="preserve">, the convergence of advanced medical infrastructure and a skilled workforce has positioned the region as a leader in Southeast Asian eye care. The modern</w:t>
      </w:r>
      <w:r>
        <w:t xml:space="preserve"> </w:t>
      </w:r>
      <w:r>
        <w:rPr>
          <w:bCs/>
          <w:b/>
        </w:rPr>
        <w:t xml:space="preserve">Ophthalmologist</w:t>
      </w:r>
      <w:r>
        <w:t xml:space="preserve"> </w:t>
      </w:r>
      <w:r>
        <w:t xml:space="preserve">plays a pivotal role not only as a surgeon but also as an educator, researcher, and advocate for public health. As the healthcare system continues to evolve, addressing disparities in access and fostering international collaboration will be key to sustaining this progress and ensuring visual health for all citizens.</w:t>
      </w:r>
    </w:p>
    <w:bookmarkEnd w:id="26"/>
    <w:bookmarkStart w:id="27" w:name="viii.-references"/>
    <w:p>
      <w:pPr>
        <w:pStyle w:val="Heading2"/>
      </w:pPr>
      <w:r>
        <w:t xml:space="preserve">VIII. References</w:t>
      </w:r>
    </w:p>
    <w:p>
      <w:pPr>
        <w:numPr>
          <w:ilvl w:val="0"/>
          <w:numId w:val="1001"/>
        </w:numPr>
        <w:pStyle w:val="Compact"/>
      </w:pPr>
      <w:r>
        <w:t xml:space="preserve">Mecheri, A., &amp; Nguyen, T. (2019). *Healthcare Reform in Vietnam: Progress and Challenges*. Journal of Asian Health Services.</w:t>
      </w:r>
    </w:p>
    <w:p>
      <w:pPr>
        <w:numPr>
          <w:ilvl w:val="0"/>
          <w:numId w:val="1001"/>
        </w:numPr>
        <w:pStyle w:val="Compact"/>
      </w:pPr>
      <w:r>
        <w:t xml:space="preserve">Le, H., &amp; Tran, P. (2021). *Epidemiology of Diabetic Retinopathy in Urban Southeast Asia*. The American Journal of Ophthalmology.</w:t>
      </w:r>
    </w:p>
    <w:p>
      <w:pPr>
        <w:numPr>
          <w:ilvl w:val="0"/>
          <w:numId w:val="1001"/>
        </w:numPr>
        <w:pStyle w:val="Compact"/>
      </w:pPr>
      <w:r>
        <w:t xml:space="preserve">Vietnam Association of Ophthalmologists. (2023). *Annual Report on Cataract Surgical Volumes and Outcomes*. Ho Chi Minh City.</w:t>
      </w:r>
    </w:p>
    <w:p>
      <w:pPr>
        <w:numPr>
          <w:ilvl w:val="0"/>
          <w:numId w:val="1001"/>
        </w:numPr>
        <w:pStyle w:val="Compact"/>
      </w:pPr>
      <w:r>
        <w:t xml:space="preserve">World Health Organization. (2022). *Vision Impairment and Blindness in the Western Pacific Region*.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Ophthalmic Care in Vietnam: A Comprehensive Analysis of Specialized Practice in Ho Chi Minh City</dc:title>
  <dc:creator/>
  <cp:keywords/>
  <dcterms:created xsi:type="dcterms:W3CDTF">2026-07-29T22:12:10Z</dcterms:created>
  <dcterms:modified xsi:type="dcterms:W3CDTF">2026-07-29T22:12:10Z</dcterms:modified>
</cp:coreProperties>
</file>

<file path=docProps/custom.xml><?xml version="1.0" encoding="utf-8"?>
<Properties xmlns="http://schemas.openxmlformats.org/officeDocument/2006/custom-properties" xmlns:vt="http://schemas.openxmlformats.org/officeDocument/2006/docPropsVTypes"/>
</file>