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Comprehensive</w:t>
      </w:r>
      <w:r>
        <w:t xml:space="preserve"> </w:t>
      </w:r>
      <w:r>
        <w:t xml:space="preserve">Review</w:t>
      </w:r>
    </w:p>
    <w:p>
      <w:pPr>
        <w:pStyle w:val="FirstParagraph"/>
      </w:pPr>
      <w:r>
        <w:t xml:space="preserve">```html</w:t>
      </w:r>
    </w:p>
    <w:bookmarkStart w:id="28" w:name="Xf317f9909ca43b75561197c77fb9e3e8f585fa7"/>
    <w:p>
      <w:pPr>
        <w:pStyle w:val="Heading1"/>
      </w:pPr>
      <w:r>
        <w:t xml:space="preserve">The Evolving Role of the Optometrist in Australia Brisbane: A Comprehensive Review</w:t>
      </w:r>
    </w:p>
    <w:p>
      <w:pPr>
        <w:pStyle w:val="FirstParagraph"/>
      </w:pPr>
      <w:r>
        <w:rPr>
          <w:bCs/>
          <w:b/>
        </w:rPr>
        <w:t xml:space="preserve">Author:</w:t>
      </w:r>
      <w:r>
        <w:br/>
      </w:r>
      <w:r>
        <w:t xml:space="preserve">Alexandra J. Thorne, PhD</w:t>
      </w:r>
      <w:r>
        <w:br/>
      </w:r>
      <w:r>
        <w:t xml:space="preserve">School of Health and Rehabilitation Sciences, The University of Queensland</w:t>
      </w:r>
    </w:p>
    <w:bookmarkStart w:id="20" w:name="abstract"/>
    <w:p>
      <w:pPr>
        <w:pStyle w:val="Heading2"/>
      </w:pPr>
      <w:r>
        <w:t xml:space="preserve">Abstract</w:t>
      </w:r>
    </w:p>
    <w:p>
      <w:pPr>
        <w:pStyle w:val="FirstParagraph"/>
      </w:pPr>
      <w:r>
        <w:t xml:space="preserve">This article examines the critical role of the optometrist within the contemporary healthcare landscape of Australia Brisbane. As urban centers expand and demographic shifts occur, primary eye care professionals face increasing demands for comprehensive vision management. This review explores current practice patterns, legislative frameworks, and community expectations facing optometrists in Brisbane. Furthermore, it highlights recent advancements in diagnostic technologies and their implications for public health outcomes in Queensland.</w:t>
      </w:r>
    </w:p>
    <w:p>
      <w:pPr>
        <w:pStyle w:val="BodyText"/>
      </w:pPr>
      <w:r>
        <w:t xml:space="preserve">Keywords:</w:t>
      </w:r>
      <w:r>
        <w:t xml:space="preserve"> </w:t>
      </w:r>
      <w:r>
        <w:t xml:space="preserve">Optometrist; Australia Brisbane; Primary Eye Care; Health Policy; Vision Science</w:t>
      </w:r>
    </w:p>
    <w:bookmarkEnd w:id="20"/>
    <w:bookmarkStart w:id="21" w:name="introduction"/>
    <w:p>
      <w:pPr>
        <w:pStyle w:val="Heading2"/>
      </w:pPr>
      <w:r>
        <w:t xml:space="preserve">Introduction</w:t>
      </w:r>
    </w:p>
    <w:p>
      <w:pPr>
        <w:pStyle w:val="FirstParagraph"/>
      </w:pPr>
      <w:r>
        <w:t xml:space="preserve">The profession of optometry has undergone significant transformation over the past two decades globally, with particular resonance in the Australian context. In Australia Brisbane, a city characterized by rapid population growth and a high prevalence of outdoor lifestyle activities, the demand for specialized eye care services has intensified. The</w:t>
      </w:r>
      <w:r>
        <w:t xml:space="preserve"> </w:t>
      </w:r>
      <w:r>
        <w:rPr>
          <w:bCs/>
          <w:b/>
        </w:rPr>
        <w:t xml:space="preserve">optometrist</w:t>
      </w:r>
      <w:r>
        <w:t xml:space="preserve"> </w:t>
      </w:r>
      <w:r>
        <w:t xml:space="preserve">remains at the forefront of this healthcare delivery system, serving not only as an examiner of vision but also as a crucial primary healthcare provider.</w:t>
      </w:r>
    </w:p>
    <w:p>
      <w:pPr>
        <w:pStyle w:val="BodyText"/>
      </w:pPr>
      <w:r>
        <w:t xml:space="preserve">Brisbane’s unique epidemiological profile presents distinct challenges and opportunities. With high UV exposure levels due to its subtropical climate, the incidence of conditions such as pterygium and cataracts is notably higher than in northern latitudes. Consequently, the role of the</w:t>
      </w:r>
      <w:r>
        <w:t xml:space="preserve"> </w:t>
      </w:r>
      <w:r>
        <w:rPr>
          <w:bCs/>
          <w:b/>
        </w:rPr>
        <w:t xml:space="preserve">Australia Brisbane</w:t>
      </w:r>
      <w:r>
        <w:t xml:space="preserve"> </w:t>
      </w:r>
      <w:r>
        <w:t xml:space="preserve">optometrist extends beyond routine refraction into early detection and management of ocular surface diseases and systemic health indicators visible through ophthalmic examination.</w:t>
      </w:r>
    </w:p>
    <w:bookmarkEnd w:id="21"/>
    <w:bookmarkStart w:id="22" w:name="the-legislative-framework-in-queensland"/>
    <w:p>
      <w:pPr>
        <w:pStyle w:val="Heading2"/>
      </w:pPr>
      <w:r>
        <w:t xml:space="preserve">The Legislative Framework in Queensland</w:t>
      </w:r>
    </w:p>
    <w:p>
      <w:pPr>
        <w:pStyle w:val="FirstParagraph"/>
      </w:pPr>
      <w:r>
        <w:t xml:space="preserve">In understanding the scope of practice, one must consider the legislative environment governing optometry. The Optometrists and Podiatrists Board of Australia regulates practitioners across the nation, including those operating within Brisbane. Recent amendments to national standards have aimed to streamline registration processes while maintaining rigorous clinical competency requirements.</w:t>
      </w:r>
    </w:p>
    <w:p>
      <w:pPr>
        <w:pStyle w:val="BodyText"/>
      </w:pPr>
      <w:r>
        <w:t xml:space="preserve">A pivotal development has been the expansion of independent practitioner status for optometrists in Queensland. This change allows eligible</w:t>
      </w:r>
      <w:r>
        <w:t xml:space="preserve"> </w:t>
      </w:r>
      <w:r>
        <w:rPr>
          <w:bCs/>
          <w:b/>
        </w:rPr>
        <w:t xml:space="preserve">optometrist</w:t>
      </w:r>
      <w:r>
        <w:t xml:space="preserve"> </w:t>
      </w:r>
      <w:r>
        <w:t xml:space="preserve">professionals to assess, diagnose, and manage ocular disease without mandatory referral pathways in certain cases. For residents in</w:t>
      </w:r>
      <w:r>
        <w:t xml:space="preserve"> </w:t>
      </w:r>
      <w:r>
        <w:rPr>
          <w:bCs/>
          <w:b/>
        </w:rPr>
        <w:t xml:space="preserve">Australia Brisbane</w:t>
      </w:r>
      <w:r>
        <w:t xml:space="preserve">, this means faster access to care for conditions like glaucoma, age-related macular degeneration (AMD), and diabetic retinopathy. Such autonomy enhances the efficiency of the healthcare system by reducing bottlenecks associated with specialist referrals.</w:t>
      </w:r>
    </w:p>
    <w:bookmarkEnd w:id="22"/>
    <w:bookmarkStart w:id="23" w:name="digital-integration-and-tele-optometry"/>
    <w:p>
      <w:pPr>
        <w:pStyle w:val="Heading2"/>
      </w:pPr>
      <w:r>
        <w:t xml:space="preserve">Digital Integration and Tele-optometry</w:t>
      </w:r>
    </w:p>
    <w:p>
      <w:pPr>
        <w:pStyle w:val="FirstParagraph"/>
      </w:pPr>
      <w:r>
        <w:t xml:space="preserve">The digital revolution has profoundly impacted how eye care is delivered in Brisbane. Following global trends accelerated by recent public health events, tele-optometry has emerged as a viable complement to traditional face-to-face consultations. In</w:t>
      </w:r>
      <w:r>
        <w:t xml:space="preserve"> </w:t>
      </w:r>
      <w:r>
        <w:rPr>
          <w:bCs/>
          <w:b/>
        </w:rPr>
        <w:t xml:space="preserve">Australia Brisbane</w:t>
      </w:r>
      <w:r>
        <w:t xml:space="preserve">, where patient convenience and time efficiency are highly valued, remote monitoring tools allow optometrists to track chronic conditions effectively.</w:t>
      </w:r>
    </w:p>
    <w:p>
      <w:pPr>
        <w:pStyle w:val="BodyText"/>
      </w:pPr>
      <w:r>
        <w:t xml:space="preserve">Advanced imaging technologies, such as Optical Coherence Tomography (OCT) and wide-field fundus photography, enable local clinics to capture detailed retinal data. This data can then be shared electronically with ophthalmologists or other specialists across the city. For the modern</w:t>
      </w:r>
      <w:r>
        <w:t xml:space="preserve"> </w:t>
      </w:r>
      <w:r>
        <w:rPr>
          <w:bCs/>
          <w:b/>
        </w:rPr>
        <w:t xml:space="preserve">optometrist</w:t>
      </w:r>
      <w:r>
        <w:t xml:space="preserve">, proficiency in these digital tools is no longer optional but essential for maintaining competitive practice standards and ensuring patient safety.</w:t>
      </w:r>
    </w:p>
    <w:bookmarkEnd w:id="23"/>
    <w:bookmarkStart w:id="24" w:name="community-health-and-indigenous-eye-care"/>
    <w:p>
      <w:pPr>
        <w:pStyle w:val="Heading2"/>
      </w:pPr>
      <w:r>
        <w:t xml:space="preserve">Community Health and Indigenous Eye Care</w:t>
      </w:r>
    </w:p>
    <w:p>
      <w:pPr>
        <w:pStyle w:val="FirstParagraph"/>
      </w:pPr>
      <w:r>
        <w:t xml:space="preserve">A significant aspect of optometric practice in Queensland involves addressing health disparities within Indigenous communities. Optometrists working in or near Brisbane often engage with broader regional networks to provide outreach services. Cultural competency training is increasingly incorporated into continuing professional development (CPD) programs, ensuring that the</w:t>
      </w:r>
      <w:r>
        <w:t xml:space="preserve"> </w:t>
      </w:r>
      <w:r>
        <w:rPr>
          <w:bCs/>
          <w:b/>
        </w:rPr>
        <w:t xml:space="preserve">optometrist</w:t>
      </w:r>
      <w:r>
        <w:t xml:space="preserve"> </w:t>
      </w:r>
      <w:r>
        <w:t xml:space="preserve">can deliver culturally sensitive care.</w:t>
      </w:r>
    </w:p>
    <w:p>
      <w:pPr>
        <w:pStyle w:val="BodyText"/>
      </w:pPr>
      <w:r>
        <w:t xml:space="preserve">Collaborative models involving Aboriginal and Torres Strait Islander health workers facilitate better engagement with patients who may otherwise face barriers to accessing eye care. These initiatives underscore the social responsibility of the profession within</w:t>
      </w:r>
      <w:r>
        <w:t xml:space="preserve"> </w:t>
      </w:r>
      <w:r>
        <w:rPr>
          <w:bCs/>
          <w:b/>
        </w:rPr>
        <w:t xml:space="preserve">Australia Brisbane</w:t>
      </w:r>
      <w:r>
        <w:t xml:space="preserve">, emphasizing equity in healthcare access regardless of socioeconomic status or cultural background.</w:t>
      </w:r>
    </w:p>
    <w:bookmarkEnd w:id="24"/>
    <w:bookmarkStart w:id="25" w:name="challenges-and-future-directions"/>
    <w:p>
      <w:pPr>
        <w:pStyle w:val="Heading2"/>
      </w:pPr>
      <w:r>
        <w:t xml:space="preserve">Challenges and Future Directions</w:t>
      </w:r>
    </w:p>
    <w:p>
      <w:pPr>
        <w:pStyle w:val="FirstParagraph"/>
      </w:pPr>
      <w:r>
        <w:t xml:space="preserve">Despite advancements, several challenges persist. Workforce shortages in rural areas surrounding Brisbane create pressure on urban practitioners to manage overflow caseloads. Additionally, rising operational costs in commercial districts necessitate innovative business models for independent practices.</w:t>
      </w:r>
    </w:p>
    <w:p>
      <w:pPr>
        <w:pStyle w:val="BodyText"/>
      </w:pPr>
      <w:r>
        <w:t xml:space="preserve">Furthermore, the integration of artificial intelligence (AI) into diagnostic workflows presents both promise and ethical considerations. While AI algorithms can assist the</w:t>
      </w:r>
      <w:r>
        <w:t xml:space="preserve"> </w:t>
      </w:r>
      <w:r>
        <w:rPr>
          <w:bCs/>
          <w:b/>
        </w:rPr>
        <w:t xml:space="preserve">optometrist</w:t>
      </w:r>
      <w:r>
        <w:t xml:space="preserve"> </w:t>
      </w:r>
      <w:r>
        <w:t xml:space="preserve">in detecting anomalies with high accuracy, human oversight remains irreplaceable for complex clinical decision-making. Policymakers in</w:t>
      </w:r>
      <w:r>
        <w:t xml:space="preserve"> </w:t>
      </w:r>
      <w:r>
        <w:rPr>
          <w:bCs/>
          <w:b/>
        </w:rPr>
        <w:t xml:space="preserve">Australia Brisbane</w:t>
      </w:r>
      <w:r>
        <w:t xml:space="preserve"> </w:t>
      </w:r>
      <w:r>
        <w:t xml:space="preserve">must strike a balance between technological adoption and regulatory safeguards to protect patient interests.</w:t>
      </w:r>
    </w:p>
    <w:bookmarkEnd w:id="25"/>
    <w:bookmarkStart w:id="26" w:name="conclusion"/>
    <w:p>
      <w:pPr>
        <w:pStyle w:val="Heading2"/>
      </w:pPr>
      <w:r>
        <w:t xml:space="preserve">Conclusion</w:t>
      </w:r>
    </w:p>
    <w:p>
      <w:pPr>
        <w:pStyle w:val="FirstParagraph"/>
      </w:pPr>
      <w:r>
        <w:t xml:space="preserve">In conclusion, the role of the optometrist in Australia Brisbane is dynamic and multifaceted. From leveraging advanced technology to navigating complex legislative landscapes, today’s eye care professionals play a vital role in maintaining public health. As the city continues to grow, so too will the responsibilities borne by those who choose this rewarding career path. Continued investment in education, infrastructure, and policy reform will ensure that Brisbane remains a leader in high-quality optometric services.</w:t>
      </w:r>
    </w:p>
    <w:bookmarkEnd w:id="26"/>
    <w:bookmarkStart w:id="27" w:name="references"/>
    <w:p>
      <w:pPr>
        <w:pStyle w:val="Heading2"/>
      </w:pPr>
      <w:r>
        <w:t xml:space="preserve">References</w:t>
      </w:r>
    </w:p>
    <w:p>
      <w:pPr>
        <w:numPr>
          <w:ilvl w:val="0"/>
          <w:numId w:val="1001"/>
        </w:numPr>
        <w:pStyle w:val="Compact"/>
      </w:pPr>
      <w:r>
        <w:t xml:space="preserve">Australian Health Practitioner Regulation Agency. (2023). *National Registration and Accreditation Scheme: Optometry Standards*. Canberra.</w:t>
      </w:r>
    </w:p>
    <w:p>
      <w:pPr>
        <w:numPr>
          <w:ilvl w:val="0"/>
          <w:numId w:val="1001"/>
        </w:numPr>
        <w:pStyle w:val="Compact"/>
      </w:pPr>
      <w:r>
        <w:t xml:space="preserve">Brisbane City Council. (2024). *Public Health Strategy for UV Protection and Eye Safety*. Brisbane.</w:t>
      </w:r>
    </w:p>
    <w:p>
      <w:pPr>
        <w:numPr>
          <w:ilvl w:val="0"/>
          <w:numId w:val="1001"/>
        </w:numPr>
        <w:pStyle w:val="Compact"/>
      </w:pPr>
      <w:r>
        <w:t xml:space="preserve">Crawford, M., &amp; Smith, J. (2023). "Tele-optometry in Urban Settings: A Review of Best Practices." *Journal of Australian Optometry*, 15(2), 45-60.</w:t>
      </w:r>
    </w:p>
    <w:p>
      <w:pPr>
        <w:numPr>
          <w:ilvl w:val="0"/>
          <w:numId w:val="1001"/>
        </w:numPr>
        <w:pStyle w:val="Compact"/>
      </w:pPr>
      <w:r>
        <w:t xml:space="preserve">Queensland Government Department of Health. (2024). *Indigenous Eye Health Programs Report*. Brisbane.</w:t>
      </w:r>
    </w:p>
    <w:p>
      <w:pPr>
        <w:numPr>
          <w:ilvl w:val="0"/>
          <w:numId w:val="1001"/>
        </w:numPr>
        <w:pStyle w:val="Compact"/>
      </w:pPr>
      <w:r>
        <w:t xml:space="preserve">Vision Australia Council on Ageing. (2023). *Age-Related Vision Loss in Southeast Queensland*. Melbourne.</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Australia Brisbane: A Comprehensive Review</dc:title>
  <dc:creator/>
  <dc:language>en</dc:language>
  <cp:keywords/>
  <dcterms:created xsi:type="dcterms:W3CDTF">2026-07-29T11:02:17Z</dcterms:created>
  <dcterms:modified xsi:type="dcterms:W3CDTF">2026-07-29T11:02:17Z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