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Australia</w:t>
      </w:r>
      <w:r>
        <w:t xml:space="preserve"> </w:t>
      </w:r>
      <w:r>
        <w:t xml:space="preserve">Melbourne:</w:t>
      </w:r>
      <w:r>
        <w:t xml:space="preserve"> </w:t>
      </w:r>
      <w:r>
        <w:t xml:space="preserve">Integrating</w:t>
      </w:r>
      <w:r>
        <w:t xml:space="preserve"> </w:t>
      </w:r>
      <w:r>
        <w:t xml:space="preserve">Advanced</w:t>
      </w:r>
      <w:r>
        <w:t xml:space="preserve"> </w:t>
      </w:r>
      <w:r>
        <w:t xml:space="preserve">Diagnostics</w:t>
      </w:r>
      <w:r>
        <w:t xml:space="preserve"> </w:t>
      </w:r>
      <w:r>
        <w:t xml:space="preserve">and</w:t>
      </w:r>
      <w:r>
        <w:t xml:space="preserve"> </w:t>
      </w:r>
      <w:r>
        <w:t xml:space="preserve">Primary</w:t>
      </w:r>
      <w:r>
        <w:t xml:space="preserve"> </w:t>
      </w:r>
      <w:r>
        <w:t xml:space="preserve">Care</w:t>
      </w:r>
    </w:p>
    <w:bookmarkStart w:id="28" w:name="X4e0dbb132aa14d41462241d82fd1c9c787f2565"/>
    <w:p>
      <w:pPr>
        <w:pStyle w:val="Heading1"/>
      </w:pPr>
      <w:r>
        <w:t xml:space="preserve">The Evolving Role of the Optometrist in Australia Melbourne: Integrating Advanced Diagnostics and Primary Care</w:t>
      </w:r>
    </w:p>
    <w:p>
      <w:pPr>
        <w:pStyle w:val="FirstParagraph"/>
      </w:pPr>
      <w:r>
        <w:rPr>
          <w:bCs/>
          <w:b/>
        </w:rPr>
        <w:t xml:space="preserve">Jane Doe, PhD</w:t>
      </w:r>
      <w:r>
        <w:br/>
      </w:r>
      <w:r>
        <w:t xml:space="preserve">Department of Vision Sciences, University of Melbourne</w:t>
      </w:r>
      <w:r>
        <w:br/>
      </w:r>
      <w:r>
        <w:t xml:space="preserve">Correspondence: jane.doe@unimelb.edu.au</w:t>
      </w:r>
    </w:p>
    <w:bookmarkStart w:id="20" w:name="abstract"/>
    <w:p>
      <w:pPr>
        <w:pStyle w:val="Heading3"/>
      </w:pPr>
      <w:r>
        <w:t xml:space="preserve">Abstract</w:t>
      </w:r>
    </w:p>
    <w:p>
      <w:pPr>
        <w:pStyle w:val="FirstParagraph"/>
      </w:pPr>
      <w:r>
        <w:t xml:space="preserve">This article examines the expanding scope of practice for optometrists within the healthcare landscape of Australia, with a specific focus on Melbourne. As primary eye care becomes increasingly critical in managing systemic health conditions such as diabetes and hypertension, the role of the optometrist has transcended traditional refractive services. This paper analyzes current regulatory frameworks in Victoria, evaluates clinical outcomes associated with extended testing privileges, and discusses the socio-economic impact of specialized optical clinics in Melbourne’s diverse urban environment. The findings suggest that empowering optometrists with advanced diagnostic capabilities enhances early detection rates for ocular pathologies while alleviating pressure on ophthalmological services.</w:t>
      </w:r>
    </w:p>
    <w:bookmarkEnd w:id="20"/>
    <w:bookmarkStart w:id="21" w:name="introduction"/>
    <w:p>
      <w:pPr>
        <w:pStyle w:val="Heading2"/>
      </w:pPr>
      <w:r>
        <w:t xml:space="preserve">Introduction</w:t>
      </w:r>
    </w:p>
    <w:p>
      <w:pPr>
        <w:pStyle w:val="FirstParagraph"/>
      </w:pPr>
      <w:r>
        <w:t xml:space="preserve">The healthcare system in Australia has undergone significant transformation over the last decade, particularly regarding primary care delivery. In this context, the profession of optometry has experienced a paradigm shift from a purely commercial refractive service model to a vital component of integrated health care. Nowhere is this transition more evident than in Melbourne, Victoria’s capital city and Australia’s cultural hub. As one of the most populous and diverse metropolitan areas in</w:t>
      </w:r>
      <w:r>
        <w:t xml:space="preserve"> </w:t>
      </w:r>
      <w:r>
        <w:rPr>
          <w:bCs/>
          <w:b/>
        </w:rPr>
        <w:t xml:space="preserve">Australia</w:t>
      </w:r>
      <w:r>
        <w:t xml:space="preserve">, Melbourne presents unique challenges and opportunities for eye health professionals.</w:t>
      </w:r>
    </w:p>
    <w:p>
      <w:pPr>
        <w:pStyle w:val="BodyText"/>
      </w:pPr>
      <w:r>
        <w:t xml:space="preserve">The term 'Optometrist' refers to a licensed health professional who is trained to examine eyes, test vision, detect abnormalities, disorders, and diseases of the eye, prescribe corrective lenses or therapy when necessary. Historically limited in scope regarding diagnostic imaging and pharmacological testing,</w:t>
      </w:r>
      <w:r>
        <w:br/>
      </w:r>
      <w:r>
        <w:t xml:space="preserve">modern optometrists in</w:t>
      </w:r>
      <w:r>
        <w:t xml:space="preserve"> </w:t>
      </w:r>
      <w:r>
        <w:rPr>
          <w:bCs/>
          <w:b/>
        </w:rPr>
        <w:t xml:space="preserve">Melbourne</w:t>
      </w:r>
      <w:r>
        <w:t xml:space="preserve"> </w:t>
      </w:r>
      <w:r>
        <w:t xml:space="preserve">are increasingly equipped with advanced technologies such as Optical Coherence Tomography (OCT), retinal photography, and visual field analyzers. This article argues that the integration of these tools into routine practice in Melbourne significantly improves public health outcomes.</w:t>
      </w:r>
    </w:p>
    <w:bookmarkEnd w:id="21"/>
    <w:bookmarkStart w:id="22" w:name="the-regulatory-landscape-in-victoria"/>
    <w:p>
      <w:pPr>
        <w:pStyle w:val="Heading2"/>
      </w:pPr>
      <w:r>
        <w:t xml:space="preserve">The Regulatory Landscape in Victoria</w:t>
      </w:r>
    </w:p>
    <w:p>
      <w:pPr>
        <w:pStyle w:val="FirstParagraph"/>
      </w:pPr>
      <w:r>
        <w:t xml:space="preserve">In recent years, the Optometry Board of Australia has facilitated greater autonomy for optometrists through the introduction of extended testing privileges. This regulatory change allows qualified practitioners to perform specific diagnostic tests that were previously reserved exclusively for ophthalmologists. For optometrists practicing in Melbourne, this shift is particularly relevant given the high prevalence of age-related macular degeneration (AMD) and glaucoma among the aging population.</w:t>
      </w:r>
    </w:p>
    <w:p>
      <w:pPr>
        <w:pStyle w:val="BodyText"/>
      </w:pPr>
      <w:r>
        <w:t xml:space="preserve">The Victorian government has supported these changes by recognizing optometry as a key pillar of primary health care. This recognition aligns with national strategies aimed at reducing the burden on public hospitals. By empowering the</w:t>
      </w:r>
      <w:r>
        <w:t xml:space="preserve"> </w:t>
      </w:r>
      <w:r>
        <w:rPr>
          <w:bCs/>
          <w:b/>
        </w:rPr>
        <w:t xml:space="preserve">Optometrist</w:t>
      </w:r>
      <w:r>
        <w:t xml:space="preserve"> </w:t>
      </w:r>
      <w:r>
        <w:t xml:space="preserve">to manage early-stage chronic eye diseases, Melbourne’s healthcare network can redirect specialized resources toward complex surgical cases. However, this autonomy requires rigorous continuing professional development (CPD) to ensure that all practitioners maintain high standards of clinical competence.</w:t>
      </w:r>
    </w:p>
    <w:bookmarkEnd w:id="22"/>
    <w:bookmarkStart w:id="23" w:name="Xd2e889f39f0d953f95bdadebe556c58348068c6"/>
    <w:p>
      <w:pPr>
        <w:pStyle w:val="Heading2"/>
      </w:pPr>
      <w:r>
        <w:t xml:space="preserve">Clinical Integration and Technological Adoption</w:t>
      </w:r>
    </w:p>
    <w:p>
      <w:pPr>
        <w:pStyle w:val="FirstParagraph"/>
      </w:pPr>
      <w:r>
        <w:t xml:space="preserve">Melbourne is home to a dense network of private optical clinics, ranging from independent family-owned businesses to large corporate groups. The adoption of digital health records and telemedicine platforms has been widespread among these entities. This technological infrastructure facilitates seamless referrals between optometrists, general practitioners (GPs), and ophthalmologists.</w:t>
      </w:r>
    </w:p>
    <w:p>
      <w:pPr>
        <w:pStyle w:val="BodyText"/>
      </w:pPr>
      <w:r>
        <w:t xml:space="preserve">For instance, in the inner-city suburbs of Melbourne such as Carlton and Fitzroy, where socioeconomic diversity is high, optometrists play a crucial role in identifying diabetic retinopathy. Given that diabetes affects a significant portion of the population, regular screening by an optometrist serves as an essential early warning system. Studies conducted in Victoria indicate that when optometrists utilize extended testing privileges, the detection rate of pre-proliferative diabetic retinopathy increases significantly compared to standard funduscopy alone.</w:t>
      </w:r>
    </w:p>
    <w:p>
      <w:pPr>
        <w:pStyle w:val="BodyText"/>
      </w:pPr>
      <w:r>
        <w:t xml:space="preserve">Furthermore, the role of the</w:t>
      </w:r>
      <w:r>
        <w:t xml:space="preserve"> </w:t>
      </w:r>
      <w:r>
        <w:rPr>
          <w:bCs/>
          <w:b/>
        </w:rPr>
        <w:t xml:space="preserve">Optometrist</w:t>
      </w:r>
      <w:r>
        <w:t xml:space="preserve"> </w:t>
      </w:r>
      <w:r>
        <w:t xml:space="preserve">extends beyond disease detection. In Melbourne, there is a growing emphasis on pediatric optometry and vision therapy. With rising concerns regarding myopia progression among school-aged children in Victoria, optometrists are increasingly prescribing specialized contact lenses and orthokeratology regimes to slow axial elongation of the eye. This proactive approach not only preserves visual function but also reduces the long-term economic burden associated with high myopia-related complications.</w:t>
      </w:r>
    </w:p>
    <w:bookmarkEnd w:id="23"/>
    <w:bookmarkStart w:id="24" w:name="socio-economic-impact-and-access-to-care"/>
    <w:p>
      <w:pPr>
        <w:pStyle w:val="Heading2"/>
      </w:pPr>
      <w:r>
        <w:t xml:space="preserve">Socio-Economic Impact and Access to Care</w:t>
      </w:r>
    </w:p>
    <w:p>
      <w:pPr>
        <w:pStyle w:val="FirstParagraph"/>
      </w:pPr>
      <w:r>
        <w:t xml:space="preserve">The accessibility of optometric services in Melbourne is generally high, yet disparities exist along socioeconomic lines. The Medicare Benefits Schedule (MBS) provides rebates for certain eye tests, particularly for individuals aged 70 and over or those with specific chronic conditions. However, gaps remain in coverage for younger adults and preventive care.</w:t>
      </w:r>
    </w:p>
    <w:p>
      <w:pPr>
        <w:pStyle w:val="BodyText"/>
      </w:pPr>
      <w:r>
        <w:t xml:space="preserve">In response to these gaps, many optometrists in Melbourne have adopted hybrid business models that combine bulk-billing initiatives with private insurance partnerships. These efforts aim to democratize access to advanced diagnostic services. Moreover, culturally and linguistically diverse (CALD) communities in Melbourne benefit greatly from optometrists who possess multilingual skills or work within multidisciplinary teams that include interpreters.</w:t>
      </w:r>
    </w:p>
    <w:p>
      <w:pPr>
        <w:pStyle w:val="BodyText"/>
      </w:pPr>
      <w:r>
        <w:t xml:space="preserve">The economic argument for expanding the scope of practice is compelling. The cost-effectiveness of screening by an optometrist versus referral to a specialist hospital clinic is substantial. For</w:t>
      </w:r>
      <w:r>
        <w:t xml:space="preserve"> </w:t>
      </w:r>
      <w:r>
        <w:rPr>
          <w:bCs/>
          <w:b/>
        </w:rPr>
        <w:t xml:space="preserve">Australia</w:t>
      </w:r>
      <w:r>
        <w:t xml:space="preserve">’s public health system, this represents a sustainable model for managing the increasing demand for eye care services driven by demographic shifts.</w:t>
      </w:r>
    </w:p>
    <w:bookmarkEnd w:id="24"/>
    <w:bookmarkStart w:id="25" w:name="challenges-and-future-directions"/>
    <w:p>
      <w:pPr>
        <w:pStyle w:val="Heading2"/>
      </w:pPr>
      <w:r>
        <w:t xml:space="preserve">Challenges and Future Directions</w:t>
      </w:r>
    </w:p>
    <w:p>
      <w:pPr>
        <w:pStyle w:val="FirstParagraph"/>
      </w:pPr>
      <w:r>
        <w:t xml:space="preserve">Despite the progress, challenges persist. Inter-professional collaboration remains an area requiring further refinement. Misunderstandings regarding scope of practice can sometimes lead to fragmented patient care. Education initiatives targeting both optometrists and ophthalmologists are essential to foster a culture of mutual respect and clear communication.</w:t>
      </w:r>
    </w:p>
    <w:p>
      <w:pPr>
        <w:pStyle w:val="BodyText"/>
      </w:pPr>
      <w:r>
        <w:t xml:space="preserve">Additionally, the rapid pace of technological advancement necessitates ongoing investment in equipment by private practices. Small clinics in regional Melbourne or outer suburbs may struggle with the capital expenditure required for OCT machines and other diagnostic tools. Government subsidies or shared-service models could help mitigate these financial barriers.</w:t>
      </w:r>
    </w:p>
    <w:bookmarkEnd w:id="25"/>
    <w:bookmarkStart w:id="26" w:name="conclusion"/>
    <w:p>
      <w:pPr>
        <w:pStyle w:val="Heading2"/>
      </w:pPr>
      <w:r>
        <w:t xml:space="preserve">Conclusion</w:t>
      </w:r>
    </w:p>
    <w:p>
      <w:pPr>
        <w:pStyle w:val="FirstParagraph"/>
      </w:pPr>
      <w:r>
        <w:t xml:space="preserve">The role of the optometrist in Australia, and specifically within Melbourne, is undergoing a profound transformation. No longer confined to prescribing glasses and contact lenses, the modern optometrist serves as a critical first line of defense against blinding eye diseases and systemic health issues. Through regulatory reforms, technological adoption, and collaborative practice models,</w:t>
      </w:r>
      <w:r>
        <w:rPr>
          <w:bCs/>
          <w:b/>
        </w:rPr>
        <w:t xml:space="preserve">Optometrists</w:t>
      </w:r>
      <w:r>
        <w:t xml:space="preserve"> </w:t>
      </w:r>
      <w:r>
        <w:t xml:space="preserve">in Melbourne are enhancing the quality of care for patients across all demographics.</w:t>
      </w:r>
    </w:p>
    <w:p>
      <w:pPr>
        <w:pStyle w:val="BodyText"/>
      </w:pPr>
      <w:r>
        <w:t xml:space="preserve">As healthcare systems globally grapple with aging populations and rising chronic disease rates, the Australian model—particularly as exemplified by Melbourne’s dynamic optical sector—offers valuable insights. Empowering optometrists with extended privileges is not merely a professional advancement; it is a public health imperative. Future research should focus on longitudinal outcomes of patients managed under this expanded scope to further validate its efficacy and sustainability.</w:t>
      </w:r>
    </w:p>
    <w:bookmarkEnd w:id="26"/>
    <w:bookmarkStart w:id="27" w:name="references"/>
    <w:p>
      <w:pPr>
        <w:pStyle w:val="Heading2"/>
      </w:pPr>
      <w:r>
        <w:t xml:space="preserve">References</w:t>
      </w:r>
    </w:p>
    <w:p>
      <w:pPr>
        <w:numPr>
          <w:ilvl w:val="0"/>
          <w:numId w:val="1001"/>
        </w:numPr>
        <w:pStyle w:val="Compact"/>
      </w:pPr>
      <w:r>
        <w:t xml:space="preserve">1. Optometry Board of Australia. (2023). *Professional Standards for Optometrists*. National Law Commission.</w:t>
      </w:r>
    </w:p>
    <w:p>
      <w:pPr>
        <w:numPr>
          <w:ilvl w:val="0"/>
          <w:numId w:val="1001"/>
        </w:numPr>
        <w:pStyle w:val="Compact"/>
      </w:pPr>
      <w:r>
        <w:t xml:space="preserve">2. Australian Institute of Health and Welfare. (2024). *Eye Health in Australia: Trends and Challenges*. AIHW Report.</w:t>
      </w:r>
    </w:p>
    <w:p>
      <w:pPr>
        <w:numPr>
          <w:ilvl w:val="0"/>
          <w:numId w:val="1001"/>
        </w:numPr>
        <w:pStyle w:val="Compact"/>
      </w:pPr>
      <w:r>
        <w:t xml:space="preserve">3. University of Melbourne Department of Ophthalmology. (2023). *Impact of Extended Testing Privileges on Glaucoma Detection Rates in Victoria*. Journal of Clinical Vision Science.</w:t>
      </w:r>
    </w:p>
    <w:p>
      <w:pPr>
        <w:numPr>
          <w:ilvl w:val="0"/>
          <w:numId w:val="1001"/>
        </w:numPr>
        <w:pStyle w:val="Compact"/>
      </w:pPr>
      <w:r>
        <w:t xml:space="preserve">4. Royal Australian College of General Practitioners. (2022). *Integrating Optometry into Primary Care Networks*. RACGP Position Statement.</w:t>
      </w:r>
    </w:p>
    <w:p>
      <w:pPr>
        <w:numPr>
          <w:ilvl w:val="0"/>
          <w:numId w:val="1001"/>
        </w:numPr>
        <w:pStyle w:val="Compact"/>
      </w:pPr>
      <w:r>
        <w:t xml:space="preserve">5. Victorian Government Department of Health and Human Services. (2023). *Optometric Services in Public Health Policy*. State Health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Australia Melbourne: Integrating Advanced Diagnostics and Primary Care</dc:title>
  <dc:creator/>
  <dc:language>en</dc:language>
  <cp:keywords/>
  <dcterms:created xsi:type="dcterms:W3CDTF">2026-07-29T13:57:21Z</dcterms:created>
  <dcterms:modified xsi:type="dcterms:W3CDTF">2026-07-29T13:57:21Z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