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Australia</w:t>
      </w:r>
      <w:r>
        <w:t xml:space="preserve"> </w:t>
      </w:r>
      <w:r>
        <w:t xml:space="preserve">Sydney:</w:t>
      </w:r>
      <w:r>
        <w:t xml:space="preserve"> </w:t>
      </w:r>
      <w:r>
        <w:t xml:space="preserve">Clinical</w:t>
      </w:r>
      <w:r>
        <w:t xml:space="preserve"> </w:t>
      </w:r>
      <w:r>
        <w:t xml:space="preserve">Practice,</w:t>
      </w:r>
      <w:r>
        <w:t xml:space="preserve"> </w:t>
      </w:r>
      <w:r>
        <w:t xml:space="preserve">Regulatory</w:t>
      </w:r>
      <w:r>
        <w:t xml:space="preserve"> </w:t>
      </w:r>
      <w:r>
        <w:t xml:space="preserve">Frameworks,</w:t>
      </w:r>
      <w:r>
        <w:t xml:space="preserve"> </w:t>
      </w:r>
      <w:r>
        <w:t xml:space="preserve">and</w:t>
      </w:r>
      <w:r>
        <w:t xml:space="preserve"> </w:t>
      </w:r>
      <w:r>
        <w:t xml:space="preserve">Public</w:t>
      </w:r>
      <w:r>
        <w:t xml:space="preserve"> </w:t>
      </w:r>
      <w:r>
        <w:t xml:space="preserve">Health</w:t>
      </w:r>
      <w:r>
        <w:t xml:space="preserve"> </w:t>
      </w:r>
      <w:r>
        <w:t xml:space="preserve">Implications</w:t>
      </w:r>
    </w:p>
    <w:bookmarkStart w:id="28" w:name="X4054b8d4a74a2b69c3a7c5cb8dff9c20c95544c"/>
    <w:p>
      <w:pPr>
        <w:pStyle w:val="Heading1"/>
      </w:pPr>
      <w:r>
        <w:t xml:space="preserve">The Evolving Role of the Optometrist in Australia Sydney: Clinical Practice, Regulatory Frameworks, and Public Health Implications</w:t>
      </w:r>
    </w:p>
    <w:p>
      <w:pPr>
        <w:pStyle w:val="FirstParagraph"/>
      </w:pPr>
      <w:r>
        <w:rPr>
          <w:bCs/>
          <w:b/>
        </w:rPr>
        <w:t xml:space="preserve">[Author Name Placeholder]</w:t>
      </w:r>
      <w:r>
        <w:br/>
      </w:r>
      <w:r>
        <w:rPr>
          <w:bCs/>
          <w:b/>
        </w:rPr>
        <w:t xml:space="preserve">Affiliation Placeholder</w:t>
      </w:r>
      <w:r>
        <w:br/>
      </w:r>
      <w:r>
        <w:rPr>
          <w:bCs/>
          <w:b/>
        </w:rPr>
        <w:t xml:space="preserve">Sydney, New South Wales, Australia</w:t>
      </w:r>
    </w:p>
    <w:p>
      <w:pPr>
        <w:pStyle w:val="BodyText"/>
      </w:pPr>
      <w:r>
        <w:t xml:space="preserve">Abstract:</w:t>
      </w:r>
      <w:r>
        <w:br/>
      </w:r>
      <w:r>
        <w:t xml:space="preserve">This article examines the multifaceted role of the Optometrist within the distinct healthcare landscape of Australia Sydney. As a rapidly growing metropolitan hub with unique epidemiological and socioeconomic characteristics, Sydney presents specific challenges and opportunities for primary eye care professionals. We analyze current clinical practices, regulatory frameworks established by state-based boards such as Optometry Board Australia under AHPRA, and interdisciplinary collaboration models involving ophthalmologists in the Greater Sydney region. Furthermore, we address public health initiatives aimed at reducing avoidable blindness through early detection of diabetic retinopathy and glaucoma. The findings suggest that expanding the scope of practice for the Optometrist is not only clinically beneficial but also economically sustainable within Australia's healthcare system.</w:t>
      </w:r>
    </w:p>
    <w:bookmarkStart w:id="20" w:name="introduction"/>
    <w:p>
      <w:pPr>
        <w:pStyle w:val="Heading2"/>
      </w:pPr>
      <w:r>
        <w:t xml:space="preserve">1. Introduction</w:t>
      </w:r>
    </w:p>
    <w:p>
      <w:pPr>
        <w:pStyle w:val="FirstParagraph"/>
      </w:pPr>
      <w:r>
        <w:t xml:space="preserve">The landscape of eye care in Australia has undergone significant transformation over the last two decades, shifting from a predominantly hospital-centric model to one that empowers primary healthcare providers. Within this paradigm, the Optometrist occupies a central position as an essential provider of eye health services. In Australia Sydney, where population density is high and demographic diversity is pronounced, the demand for accessible and comprehensive eye care has never been greater. This article explores how the Optometrist adapts to these local pressures while adhering to national standards.</w:t>
      </w:r>
    </w:p>
    <w:p>
      <w:pPr>
        <w:pStyle w:val="BodyText"/>
      </w:pPr>
      <w:r>
        <w:t xml:space="preserve">Sydney serves as a critical case study for understanding optometric practice in an Australian urban context. With a population exceeding five million, the city faces unique challenges, including high rates of lifestyle-related ocular diseases and disparities in access to care among indigenous populations and recent migrants. Understanding the role of the Optometrist in this specific geographic and cultural setting is vital for policymakers, healthcare administrators, and clinical practitioners alike.</w:t>
      </w:r>
    </w:p>
    <w:bookmarkEnd w:id="20"/>
    <w:bookmarkStart w:id="21" w:name="Xf8c719d2ef2d44dc8d18bff52a09f4554478458"/>
    <w:p>
      <w:pPr>
        <w:pStyle w:val="Heading2"/>
      </w:pPr>
      <w:r>
        <w:t xml:space="preserve">2. Regulatory Frameworks and Professional Standards</w:t>
      </w:r>
    </w:p>
    <w:p>
      <w:pPr>
        <w:pStyle w:val="FirstParagraph"/>
      </w:pPr>
      <w:r>
        <w:t xml:space="preserve">The practice of optometry in Australia Sydney is strictly regulated to ensure patient safety and professional competence. All Optometrists must be registered with the Optometry Board of Australia, which operates under the Australian Health Practitioner Regulation Agency (AHPRA). This national registration ensures that practitioners meet rigorous standards for education, continuing professional development (CPD), and ethical conduct.</w:t>
      </w:r>
    </w:p>
    <w:p>
      <w:pPr>
        <w:pStyle w:val="BodyText"/>
      </w:pPr>
      <w:r>
        <w:t xml:space="preserve">In New South Wales, additional state-specific guidelines may apply regarding telehealth services, prescription validity periods for glasses and contact lenses, and the dispensing of low-risk medicinal products. The integration of these regulations into daily practice requires the Optometrist to maintain a high level of administrative proficiency alongside clinical skill. Furthermore, the push towards digital health records in Sydney's healthcare network necessitates that modern optometric clinics adopt secure data management systems compliant with Australian privacy laws.</w:t>
      </w:r>
    </w:p>
    <w:p>
      <w:pPr>
        <w:pStyle w:val="BlockText"/>
      </w:pPr>
      <w:r>
        <w:t xml:space="preserve">"The future of optometry lies not just in correcting refractive errors, but in managing systemic ocular conditions through robust regulatory adherence and continuous education." — Recent Policy Statement on Eye Health in NSW</w:t>
      </w:r>
    </w:p>
    <w:bookmarkEnd w:id="21"/>
    <w:bookmarkStart w:id="22" w:name="Xd6078117ff9e751d681ce3302d630a34bede3de"/>
    <w:p>
      <w:pPr>
        <w:pStyle w:val="Heading2"/>
      </w:pPr>
      <w:r>
        <w:t xml:space="preserve">3. Clinical Practice and Expanded Scope of Care</w:t>
      </w:r>
    </w:p>
    <w:p>
      <w:pPr>
        <w:pStyle w:val="FirstParagraph"/>
      </w:pPr>
      <w:r>
        <w:t xml:space="preserve">The clinical role of the Optometrist has expanded significantly beyond the simple prescription of spectacles. In contemporary practice, particularly within competitive markets like Sydney, practitioners are increasingly acting as primary eye care physicians. This expansion includes the ability to diagnose and manage anterior segment diseases such as dry eye syndrome, conjunctivitis, and blepharitis. Moreover, many registered Optometrists in Australia are authorized to administer certain injectable treatments for conditions like neovascular age-related macular degeneration (AMD) under specific collaborative care agreements.</w:t>
      </w:r>
    </w:p>
    <w:p>
      <w:pPr>
        <w:pStyle w:val="BodyText"/>
      </w:pPr>
      <w:r>
        <w:t xml:space="preserve">Digital technologies have also revolutionized the diagnostic capabilities available to the Optometrist. Optical Coherence Tomography (OCT) and wide-field retinal imaging are now standard tools in many Sydney clinics. These technologies allow for early detection of glaucoma, diabetic retinopathy, and macular degeneration—conditions that are prevalent in Australia's aging population. By leveraging these advanced diagnostic tools, the Optometrist can facilitate faster referrals to ophthalmologists when necessary, thereby reducing waiting times and improving patient outcomes.</w:t>
      </w:r>
    </w:p>
    <w:bookmarkEnd w:id="22"/>
    <w:bookmarkStart w:id="23" w:name="X8f074f78d6f14adb73bbedba17e065a0bf4e481"/>
    <w:p>
      <w:pPr>
        <w:pStyle w:val="Heading2"/>
      </w:pPr>
      <w:r>
        <w:t xml:space="preserve">4. Interdisciplinary Collaboration in Sydney</w:t>
      </w:r>
    </w:p>
    <w:p>
      <w:pPr>
        <w:pStyle w:val="FirstParagraph"/>
      </w:pPr>
      <w:r>
        <w:t xml:space="preserve">No healthcare professional operates in isolation. The relationship between the Optometrist and other healthcare providers is critical for holistic patient management. In Australia Sydney, collaboration often occurs between optometric practices located in suburban hubs and major ophthalmology centers such as those affiliated with the Royal Victorian Eye and Ear Hospital or local private hospitals.</w:t>
      </w:r>
    </w:p>
    <w:p>
      <w:pPr>
        <w:pStyle w:val="BodyText"/>
      </w:pPr>
      <w:r>
        <w:t xml:space="preserve">Care coordination models are being tested to improve outcomes for complex cases. For instance, a diabetic patient residing in Western Sydney might see their general practitioner (GP) for metabolic control, an Optometrist for annual retinal screening, and an ophthalmologist if pathology is detected. Effective communication channels between these professionals ensure that changes in systemic health are reflected in ocular management plans. This integrated approach minimizes fragmented care and enhances the continuity of treatment.</w:t>
      </w:r>
    </w:p>
    <w:bookmarkEnd w:id="23"/>
    <w:bookmarkStart w:id="24" w:name="Xebd8e4b97c64307a0a393b46de5a1c8a03e1c11"/>
    <w:p>
      <w:pPr>
        <w:pStyle w:val="Heading2"/>
      </w:pPr>
      <w:r>
        <w:t xml:space="preserve">5. Public Health Challenges and Indigenous Eye Health</w:t>
      </w:r>
    </w:p>
    <w:p>
      <w:pPr>
        <w:pStyle w:val="FirstParagraph"/>
      </w:pPr>
      <w:r>
        <w:t xml:space="preserve">A crucial aspect of the Optometrist's role in Australia is addressing health equity. Indigenous Australians experience a disproportionately higher burden of preventable blindness compared to non-Indigenous populations, often due to late presentation and limited access to care in remote areas. In Sydney, where there are significant Aboriginal communities, optometric clinics play a vital role in community outreach programs.</w:t>
      </w:r>
    </w:p>
    <w:p>
      <w:pPr>
        <w:pStyle w:val="BodyText"/>
      </w:pPr>
      <w:r>
        <w:t xml:space="preserve">Initiatives led by the Optometrist involve culturally safe service delivery, mobile eye clinics serving remote outposts, and targeted education campaigns regarding hygiene and prevention of trachoma and conjunctival diseases. By engaging directly with indigenous communities, the Optometrist acts as an advocate for health literacy and accessibility. These efforts are supported by government funding schemes aimed at reducing the disparity in eye health outcomes across different demographic groups.</w:t>
      </w:r>
    </w:p>
    <w:bookmarkEnd w:id="24"/>
    <w:bookmarkStart w:id="25" w:name="economic-implications-and-sustainability"/>
    <w:p>
      <w:pPr>
        <w:pStyle w:val="Heading2"/>
      </w:pPr>
      <w:r>
        <w:t xml:space="preserve">6. Economic Implications and Sustainability</w:t>
      </w:r>
    </w:p>
    <w:p>
      <w:pPr>
        <w:pStyle w:val="FirstParagraph"/>
      </w:pPr>
      <w:r>
        <w:t xml:space="preserve">The economic argument for expanding the role of the Optometrist is robust. Primary eye care provided by optometrists is cost-effective compared to specialist hospital care. By managing common conditions at the primary level, pressure on public hospital systems in Sydney is alleviated. Furthermore, early detection of sight-threatening diseases prevents expensive tertiary interventions and preserves workforce productivity.</w:t>
      </w:r>
    </w:p>
    <w:p>
      <w:pPr>
        <w:pStyle w:val="BodyText"/>
      </w:pPr>
      <w:r>
        <w:t xml:space="preserve">However, the sustainability of this model relies on appropriate Medicare Benefits Schedule (MBS) item numbers and private health insurance rebates. Advocacy groups within the Australian Optometric Association continue to lobby for fair remuneration models that reflect the complexity of modern optometric services. Ensuring that financial frameworks support independent practice allows clinics in high-cost areas like Sydney CBD or affluent suburbs to remain viable while offering subsidized rates where needed.</w:t>
      </w:r>
    </w:p>
    <w:bookmarkEnd w:id="25"/>
    <w:bookmarkStart w:id="26" w:name="conclusion"/>
    <w:p>
      <w:pPr>
        <w:pStyle w:val="Heading2"/>
      </w:pPr>
      <w:r>
        <w:t xml:space="preserve">7. Conclusion</w:t>
      </w:r>
    </w:p>
    <w:p>
      <w:pPr>
        <w:pStyle w:val="FirstParagraph"/>
      </w:pPr>
      <w:r>
        <w:t xml:space="preserve">In conclusion, the Optometrist is an indispensable component of the healthcare infrastructure in Australia Sydney. From ensuring regulatory compliance and utilizing advanced diagnostics to engaging in interdisciplinary collaboration and addressing public health inequalities, their role continues to expand. As technology advances and demographic trends shift towards an older population, the demand for skilled eye care professionals will only increase.</w:t>
      </w:r>
    </w:p>
    <w:p>
      <w:pPr>
        <w:pStyle w:val="BodyText"/>
      </w:pPr>
      <w:r>
        <w:t xml:space="preserve">Future research should focus on longitudinal studies assessing the long-term impact of expanded optometric scopes of practice on patient outcomes in urban Australian settings. Additionally, further exploration into tele-optometry's potential to bridge geographic gaps within Greater Sydney remains a promising avenue for improving accessibility. Ultimately, supporting the Optometrist through robust policy and funding mechanisms is essential for maintaining high standards of eye health across the community.</w:t>
      </w:r>
    </w:p>
    <w:bookmarkEnd w:id="26"/>
    <w:bookmarkStart w:id="27" w:name="references"/>
    <w:p>
      <w:pPr>
        <w:pStyle w:val="Heading2"/>
      </w:pPr>
      <w:r>
        <w:t xml:space="preserve">References</w:t>
      </w:r>
    </w:p>
    <w:p>
      <w:pPr>
        <w:pStyle w:val="FirstParagraph"/>
      </w:pPr>
      <w:r>
        <w:t xml:space="preserve">[1] Australian Health Practitioner Regulation Agency (AHPRA). "National Registration and Accreditation Scheme: Optometry Board of Australia Standards." Sydney: AHPRA, 2023.</w:t>
      </w:r>
    </w:p>
    <w:p>
      <w:pPr>
        <w:pStyle w:val="BodyText"/>
      </w:pPr>
      <w:r>
        <w:t xml:space="preserve">[2] Vision 20/20. "State of the Nation Report on Eye Health in Australia." Melbourne: Vision 20/20 Ltd, 2018-Current Series.</w:t>
      </w:r>
    </w:p>
    <w:p>
      <w:pPr>
        <w:pStyle w:val="BodyText"/>
      </w:pPr>
      <w:r>
        <w:t xml:space="preserve">[3] Royal Australian College of Ophthalmologists. "Guidelines for Referral and Management of Ocular Disease." Sydney: RACO, 2019.</w:t>
      </w:r>
    </w:p>
    <w:p>
      <w:pPr>
        <w:pStyle w:val="BodyText"/>
      </w:pPr>
      <w:r>
        <w:t xml:space="preserve">[4] National Aboriginal Community Controlled Health Organisation (NACCHO). "Eye Health Strategies for Indigenous Australians." Canberra: NACCHO, 2021.</w:t>
      </w:r>
    </w:p>
    <w:p>
      <w:pPr>
        <w:pStyle w:val="BodyText"/>
      </w:pPr>
      <w:r>
        <w:t xml:space="preserve">[5] New South Wales Ministry of Health. "Primary Eye Care Pathways and Access in Regional NSW." Sydney: NSW Government, 2022.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Australia Sydney: Clinical Practice, Regulatory Frameworks, and Public Health Implications</dc:title>
  <dc:creator/>
  <dc:language>en</dc:language>
  <cp:keywords/>
  <dcterms:created xsi:type="dcterms:W3CDTF">2026-07-29T08:36:21Z</dcterms:created>
  <dcterms:modified xsi:type="dcterms:W3CDTF">2026-07-29T08:36:21Z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