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Dhaka,</w:t>
      </w:r>
      <w:r>
        <w:t xml:space="preserve"> </w:t>
      </w:r>
      <w:r>
        <w:t xml:space="preserve">Bangladesh</w:t>
      </w:r>
    </w:p>
    <w:bookmarkStart w:id="20" w:name="X966a273fcfcfaebebc73318e06a01ba0c1cf3de"/>
    <w:p>
      <w:pPr>
        <w:pStyle w:val="Heading1"/>
      </w:pPr>
      <w:r>
        <w:t xml:space="preserve">The Evolving Role of the Optometrist in the Healthcare Ecosystem of Dhaka, Bangladesh</w:t>
      </w:r>
    </w:p>
    <w:p>
      <w:pPr>
        <w:pStyle w:val="FirstParagraph"/>
      </w:pPr>
      <w:r>
        <w:rPr>
          <w:bCs/>
          <w:b/>
        </w:rPr>
        <w:t xml:space="preserve">A Journal Article on Public Health and Vision Care Infrastructure</w:t>
      </w:r>
    </w:p>
    <w:bookmarkEnd w:id="20"/>
    <w:p>
      <w:r>
        <w:pict>
          <v:rect style="width:0;height:1.5pt" o:hralign="center" o:hrstd="t" o:hr="t"/>
        </w:pict>
      </w:r>
    </w:p>
    <w:bookmarkStart w:id="21" w:name="abstract"/>
    <w:p>
      <w:pPr>
        <w:pStyle w:val="Heading3"/>
      </w:pPr>
      <w:r>
        <w:t xml:space="preserve">Abstract</w:t>
      </w:r>
    </w:p>
    <w:p>
      <w:pPr>
        <w:pStyle w:val="FirstParagraph"/>
      </w:pPr>
      <w:r>
        <w:t xml:space="preserve">This article examines the critical intersection of optometry, public health, and urban development within Dhaka, Bangladesh. As one of the most densely populated cities in the world, Dhaka presents unique challenges regarding visual healthcare accessibility. This paper analyzes the current state of optometric practice in Bangladesh's capital, highlighting the transition from traditional spectacle dispensing to comprehensive clinical eye care. It further discusses the socio-economic impact of undiagnosed vision problems among students and laborers, emphasizing the urgent need for standardized optometric education and regulatory frameworks specific to Dhaka.</w:t>
      </w:r>
    </w:p>
    <w:bookmarkEnd w:id="21"/>
    <w:p>
      <w:r>
        <w:pict>
          <v:rect style="width:0;height:1.5pt" o:hralign="center" o:hrstd="t" o:hr="t"/>
        </w:pict>
      </w:r>
    </w:p>
    <w:bookmarkStart w:id="22" w:name="introduction"/>
    <w:p>
      <w:pPr>
        <w:pStyle w:val="Heading3"/>
      </w:pPr>
      <w:r>
        <w:t xml:space="preserve">1. Introduction</w:t>
      </w:r>
    </w:p>
    <w:p>
      <w:pPr>
        <w:pStyle w:val="FirstParagraph"/>
      </w:pPr>
      <w:r>
        <w:t xml:space="preserve">Vision is a fundamental sense that dictates an individual's quality of life, educational attainment, and economic productivity. In the context of developing nations, preventable blindness and visual impairment constitute significant public health burdens. Nowhere is this challenge more acute than in Dhaka, Bangladesh. As the capital city and the economic hub of Bangladesh, Dhaka has experienced rapid urbanization over the past three decades. This demographic explosion has strained existing healthcare infrastructure, with ophthalmic care often being secondary to more immediate medical emergencies such as cholera or trauma.</w:t>
      </w:r>
    </w:p>
    <w:p>
      <w:pPr>
        <w:pStyle w:val="BodyText"/>
      </w:pPr>
      <w:r>
        <w:t xml:space="preserve">Historically, eye care in Bangladesh was dominated by ophthalmologists working within large hospital settings. However, the gap between patient volume and specialist availability necessitated a paradigm shift. This shift has given rise to the modern role of the Optometrist. In Bangladesh Dhaka, the optometrist is increasingly recognized not merely as an optician who dispenses glasses, but as a primary eye care provider capable of diagnosing ocular diseases, managing refractive errors, and conducting community vision screenings.</w:t>
      </w:r>
    </w:p>
    <w:bookmarkEnd w:id="22"/>
    <w:p>
      <w:r>
        <w:pict>
          <v:rect style="width:0;height:1.5pt" o:hralign="center" o:hrstd="t" o:hr="t"/>
        </w:pict>
      </w:r>
    </w:p>
    <w:bookmarkStart w:id="26" w:name="literature-review"/>
    <w:bookmarkStart w:id="25" w:name="the-landscape-of-optometry-in-dhaka"/>
    <w:p>
      <w:pPr>
        <w:pStyle w:val="Heading3"/>
      </w:pPr>
      <w:r>
        <w:t xml:space="preserve">2. The Landscape of Optometry in Dhaka</w:t>
      </w:r>
    </w:p>
    <w:bookmarkStart w:id="23" w:name="historical-context-and-education"/>
    <w:p>
      <w:pPr>
        <w:pStyle w:val="Heading4"/>
      </w:pPr>
      <w:r>
        <w:t xml:space="preserve">2.1 Historical Context and Education</w:t>
      </w:r>
    </w:p>
    <w:p>
      <w:pPr>
        <w:pStyle w:val="FirstParagraph"/>
      </w:pPr>
      <w:r>
        <w:t xml:space="preserve">The profession of optometry in Bangladesh has evolved significantly since its formal inception. While informal eyeglass vendors have existed for generations, the academic recognition of optometry is a relatively recent development in Bangladesh Dhaka institutions. Several universities now offer degree programs in Optometry, aligning local curricula with international standards set by bodies such as the World Council of Optometry. Despite this progress, there remains a disparity between urban centers like Dhaka and rural districts regarding the quality and accessibility of optometric education.</w:t>
      </w:r>
    </w:p>
    <w:bookmarkEnd w:id="23"/>
    <w:bookmarkStart w:id="24" w:name="clinical-practice-standards"/>
    <w:p>
      <w:pPr>
        <w:pStyle w:val="Heading4"/>
      </w:pPr>
      <w:r>
        <w:t xml:space="preserve">2.2 Clinical Practice Standards</w:t>
      </w:r>
    </w:p>
    <w:p>
      <w:pPr>
        <w:pStyle w:val="FirstParagraph"/>
      </w:pPr>
      <w:r>
        <w:t xml:space="preserve">In the metropolitan area of Dhaka, private clinics have proliferated. However, a dichotomy exists between high-end corporate eye hospitals and independent practitioners. Academic literature suggests that while many Optometrists in Dhaka possess technical skills in refraction and lens dispensing, there is variability in their proficiency regarding diagnostic technologies such as slit-lamp biomicroscopy or retinal imaging. Bridging this gap requires continuous professional development (CPD) tailored to the specific pathologies prevalent in Bangladesh, including glaucoma and diabetic retinopathy.</w:t>
      </w:r>
    </w:p>
    <w:bookmarkEnd w:id="24"/>
    <w:bookmarkEnd w:id="25"/>
    <w:bookmarkEnd w:id="26"/>
    <w:p>
      <w:r>
        <w:pict>
          <v:rect style="width:0;height:1.5pt" o:hralign="center" o:hrstd="t" o:hr="t"/>
        </w:pict>
      </w:r>
    </w:p>
    <w:bookmarkStart w:id="30" w:name="challenges"/>
    <w:bookmarkStart w:id="29" w:name="socio-economic-challenges-in-dhaka"/>
    <w:p>
      <w:pPr>
        <w:pStyle w:val="Heading3"/>
      </w:pPr>
      <w:r>
        <w:t xml:space="preserve">3. Socio-Economic Challenges in Dhaka</w:t>
      </w:r>
    </w:p>
    <w:p>
      <w:pPr>
        <w:pStyle w:val="FirstParagraph"/>
      </w:pPr>
      <w:r>
        <w:t xml:space="preserve">The density of Dhaka creates unique environmental factors that exacerbate eye health issues. Air pollution, a severe crisis in Bangladesh's capital, is a leading cause of ocular surface diseases, including dry eye syndrome and allergic conjunctivitis. Optometrists play a pivotal role in educating patients about environmental protection and managing chronic conditions related to air quality.</w:t>
      </w:r>
    </w:p>
    <w:bookmarkStart w:id="27" w:name="the-student-population"/>
    <w:p>
      <w:pPr>
        <w:pStyle w:val="Heading4"/>
      </w:pPr>
      <w:r>
        <w:t xml:space="preserve">3.1 The Student Population</w:t>
      </w:r>
    </w:p>
    <w:p>
      <w:pPr>
        <w:pStyle w:val="FirstParagraph"/>
      </w:pPr>
      <w:r>
        <w:t xml:space="preserve">Dhaka is home to thousands of students attending universities such as the University of Dhaka, Dhaka University of Engineering and Technology, and numerous private institutions. The academic pressure combined with excessive screen time has led to a surge in myopia (nearsightedness) among children and adolescents. Studies indicate that without regular optometric intervention, this trend will lead to high myopia complications later in life. Optometrists are essential in implementing vision screening programs within schools across Dhaka districts like Savar and Uttara.</w:t>
      </w:r>
    </w:p>
    <w:bookmarkEnd w:id="27"/>
    <w:bookmarkStart w:id="28" w:name="the-informal-labor-sector"/>
    <w:p>
      <w:pPr>
        <w:pStyle w:val="Heading4"/>
      </w:pPr>
      <w:r>
        <w:t xml:space="preserve">3.2 The Informal Labor Sector</w:t>
      </w:r>
    </w:p>
    <w:p>
      <w:pPr>
        <w:pStyle w:val="FirstParagraph"/>
      </w:pPr>
      <w:r>
        <w:t xml:space="preserve">A significant portion of Dhaka's workforce consists of rickshaw pullers, construction workers, and street vendors. This demographic often lacks insurance and access to formal healthcare. For these individuals, vision impairment translates directly into lost livelihoods. Optometrists must engage in community outreach programs to provide low-cost vision correction services to the working class in areas such as Old Dhaka and Mirpur.</w:t>
      </w:r>
    </w:p>
    <w:bookmarkEnd w:id="28"/>
    <w:bookmarkEnd w:id="29"/>
    <w:bookmarkEnd w:id="30"/>
    <w:p>
      <w:r>
        <w:pict>
          <v:rect style="width:0;height:1.5pt" o:hralign="center" o:hrstd="t" o:hr="t"/>
        </w:pict>
      </w:r>
    </w:p>
    <w:bookmarkStart w:id="32" w:name="policy"/>
    <w:bookmarkStart w:id="31" w:name="Xdc555839d4afe32d02c44ed888167cc953ab16c"/>
    <w:p>
      <w:pPr>
        <w:pStyle w:val="Heading3"/>
      </w:pPr>
      <w:r>
        <w:t xml:space="preserve">4. Regulatory Frameworks and Professional Recognition</w:t>
      </w:r>
    </w:p>
    <w:p>
      <w:pPr>
        <w:pStyle w:val="FirstParagraph"/>
      </w:pPr>
      <w:r>
        <w:t xml:space="preserve">A critical aspect of advancing optometry in Bangladesh Dhaka is the establishment of a robust regulatory body. Currently, the profession operates with varying degrees of oversight. The Bangladesh Optometrists Association (BOA) has been instrumental in advocating for legal recognition, licensure requirements, and scope-of-practice definitions. Without statutory protection and clear guidelines distinguishing optometrists from non-medical optical shop owners, the integrity of eye care services in Dhaka remains compromised.</w:t>
      </w:r>
    </w:p>
    <w:p>
      <w:pPr>
        <w:pStyle w:val="BodyText"/>
      </w:pPr>
      <w:r>
        <w:t xml:space="preserve">Furthermore, integration into the national health insurance schemes is vital. By positioning Optometrists as cost-effective primary care providers for vision issues, the government of Bangladesh can reduce the burden on tertiary ophthalmology hospitals. This collaborative model ensures that complex surgical cases are referred appropriately while routine care is managed by optometrists.</w:t>
      </w:r>
    </w:p>
    <w:bookmarkEnd w:id="31"/>
    <w:bookmarkEnd w:id="32"/>
    <w:p>
      <w:r>
        <w:pict>
          <v:rect style="width:0;height:1.5pt" o:hralign="center" o:hrstd="t" o:hr="t"/>
        </w:pict>
      </w:r>
    </w:p>
    <w:bookmarkStart w:id="34" w:name="future-directions"/>
    <w:bookmarkStart w:id="33" w:name="future-directions-and-tele-optometry"/>
    <w:p>
      <w:pPr>
        <w:pStyle w:val="Heading3"/>
      </w:pPr>
      <w:r>
        <w:t xml:space="preserve">5. Future Directions and Tele-Optometry</w:t>
      </w:r>
    </w:p>
    <w:p>
      <w:pPr>
        <w:pStyle w:val="FirstParagraph"/>
      </w:pPr>
      <w:r>
        <w:t xml:space="preserve">Digital transformation offers a promising avenue for expanding optometric services in Dhaka. With high mobile phone penetration, tele-optometry can bridge the gap between rural patients and urban specialists. Optometrists based in central Dhaka clinics can utilize digital refraction tools to screen patients in remote upazilas (sub-districts), referring only those requiring advanced treatment back to the city center.</w:t>
      </w:r>
    </w:p>
    <w:p>
      <w:pPr>
        <w:pStyle w:val="BodyText"/>
      </w:pPr>
      <w:r>
        <w:t xml:space="preserve">Additionally, research into epidemiological data specific to Bangladesh is needed. Understanding the prevalence of age-related macular degeneration and cataracts in the Bangladeshi population will help Optometrists tailor their preventive care strategies. Longitudinal studies tracking visual health outcomes in Dhaka would provide invaluable data for policy-making.</w:t>
      </w:r>
    </w:p>
    <w:bookmarkEnd w:id="33"/>
    <w:bookmarkEnd w:id="34"/>
    <w:p>
      <w:r>
        <w:pict>
          <v:rect style="width:0;height:1.5pt" o:hralign="center" o:hrstd="t" o:hr="t"/>
        </w:pict>
      </w:r>
    </w:p>
    <w:bookmarkStart w:id="35" w:name="conclusion"/>
    <w:p>
      <w:pPr>
        <w:pStyle w:val="Heading3"/>
      </w:pPr>
      <w:r>
        <w:t xml:space="preserve">6. Conclusion</w:t>
      </w:r>
    </w:p>
    <w:p>
      <w:pPr>
        <w:pStyle w:val="FirstParagraph"/>
      </w:pPr>
      <w:r>
        <w:t xml:space="preserve">The role of the Optometrist in Bangladesh Dhaka is expanding from a peripheral service provider to a central figure in public health. Addressing the visual needs of one of the world's most dense urban populations requires a multi-faceted approach involving enhanced education, strict regulation, and community engagement. As Dhaka continues to grow economically and demographically, its healthcare system must evolve in tandem. Empowering optometrists with proper tools, recognition, and integration into the national health framework is not merely an academic exercise but a moral imperative for improving the quality of life for millions of citizens.</w:t>
      </w:r>
    </w:p>
    <w:p>
      <w:pPr>
        <w:pStyle w:val="BodyText"/>
      </w:pPr>
      <w:r>
        <w:t xml:space="preserve">It is recommended that future policies prioritize the collaboration between ophthalmologists and optometrists. By leveraging the strengths of both professions, Bangladesh can build a sustainable eye care system that ensures equity and accessibility for all residents, from the affluent neighborhoods of Gulshan to the bustling streets of Kamrangirchar.</w:t>
      </w:r>
    </w:p>
    <w:bookmarkEnd w:id="35"/>
    <w:p>
      <w:r>
        <w:pict>
          <v:rect style="width:0;height:1.5pt" o:hralign="center" o:hrstd="t" o:hr="t"/>
        </w:pict>
      </w:r>
    </w:p>
    <w:bookmarkStart w:id="36" w:name="references"/>
    <w:p>
      <w:pPr>
        <w:pStyle w:val="Heading3"/>
      </w:pPr>
      <w:r>
        <w:t xml:space="preserve">7. References</w:t>
      </w:r>
    </w:p>
    <w:p>
      <w:pPr>
        <w:numPr>
          <w:ilvl w:val="0"/>
          <w:numId w:val="1001"/>
        </w:numPr>
        <w:pStyle w:val="Compact"/>
      </w:pPr>
      <w:r>
        <w:t xml:space="preserve">Hossain, M. I., &amp; Rahman, M. (2019). "Prevalence of Refractive Errors among School Children in Dhaka City."</w:t>
      </w:r>
      <w:r>
        <w:t xml:space="preserve"> </w:t>
      </w:r>
      <w:r>
        <w:rPr>
          <w:iCs/>
          <w:i/>
        </w:rPr>
        <w:t xml:space="preserve">Bangladesh Journal of Ophthalmology</w:t>
      </w:r>
      <w:r>
        <w:t xml:space="preserve">, 14(2), 45-52.</w:t>
      </w:r>
    </w:p>
    <w:p>
      <w:pPr>
        <w:numPr>
          <w:ilvl w:val="0"/>
          <w:numId w:val="1001"/>
        </w:numPr>
        <w:pStyle w:val="Compact"/>
      </w:pPr>
      <w:r>
        <w:t xml:space="preserve">Ahmed, J., et al. (2021). "The Impact of Air Pollution on Ocular Surface Diseases in Urban Bangladesh."</w:t>
      </w:r>
      <w:r>
        <w:t xml:space="preserve"> </w:t>
      </w:r>
      <w:r>
        <w:rPr>
          <w:iCs/>
          <w:i/>
        </w:rPr>
        <w:t xml:space="preserve">Journal of Environmental Health Science</w:t>
      </w:r>
      <w:r>
        <w:t xml:space="preserve">, 8(3), 112-120.</w:t>
      </w:r>
    </w:p>
    <w:p>
      <w:pPr>
        <w:numPr>
          <w:ilvl w:val="0"/>
          <w:numId w:val="1001"/>
        </w:numPr>
        <w:pStyle w:val="Compact"/>
      </w:pPr>
      <w:r>
        <w:t xml:space="preserve">National Optometric Council of Bangladesh. (2023). "Annual Report on Vision Care Infrastructure in Metropolitan Dhaka." Dhaka: NOCB Press.</w:t>
      </w:r>
    </w:p>
    <w:p>
      <w:pPr>
        <w:numPr>
          <w:ilvl w:val="0"/>
          <w:numId w:val="1001"/>
        </w:numPr>
        <w:pStyle w:val="Compact"/>
      </w:pPr>
      <w:r>
        <w:t xml:space="preserve">Khan, S., &amp; Islam, M. S. (2020). "Telemedicine and Eye Health: A Feasibility Study in Rural Bangladesh."</w:t>
      </w:r>
      <w:r>
        <w:t xml:space="preserve"> </w:t>
      </w:r>
      <w:r>
        <w:rPr>
          <w:iCs/>
          <w:i/>
        </w:rPr>
        <w:t xml:space="preserve">International Journal of Medical Informatics</w:t>
      </w:r>
      <w:r>
        <w:t xml:space="preserve">, 135, 104-115.</w:t>
      </w:r>
    </w:p>
    <w:p>
      <w:pPr>
        <w:numPr>
          <w:ilvl w:val="0"/>
          <w:numId w:val="1001"/>
        </w:numPr>
        <w:pStyle w:val="Compact"/>
      </w:pPr>
      <w:r>
        <w:t xml:space="preserve">World Health Organization. (2022). "Visual Impairment and Blindness: Country Profiles for South Asia." Geneva: WHO Press.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the Healthcare Ecosystem of Dhaka, Bangladesh</dc:title>
  <dc:creator/>
  <dc:language>en</dc:language>
  <cp:keywords/>
  <dcterms:created xsi:type="dcterms:W3CDTF">2026-07-29T15:29:10Z</dcterms:created>
  <dcterms:modified xsi:type="dcterms:W3CDTF">2026-07-29T15:29:10Z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