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Vancouver,</w:t>
      </w:r>
      <w:r>
        <w:t xml:space="preserve"> </w:t>
      </w:r>
      <w:r>
        <w:t xml:space="preserve">Canada</w:t>
      </w:r>
    </w:p>
    <w:bookmarkStart w:id="28" w:name="X8d57acef17b6ac504037d8c18f44c559fe9f51a"/>
    <w:p>
      <w:pPr>
        <w:pStyle w:val="Heading1"/>
      </w:pPr>
      <w:r>
        <w:t xml:space="preserve">The Evolving Role of Optometry in Urban Healthcare:</w:t>
      </w:r>
      <w:r>
        <w:br/>
      </w:r>
      <w:r>
        <w:t xml:space="preserve">An Analysis of Clinical Practice and Public Health Integration in Vancouver, Canada</w:t>
      </w:r>
    </w:p>
    <w:p>
      <w:pPr>
        <w:pStyle w:val="FirstParagraph"/>
      </w:pPr>
      <w:r>
        <w:rPr>
          <w:bCs/>
          <w:b/>
        </w:rPr>
        <w:t xml:space="preserve">J. Doe, OD, PhD</w:t>
      </w:r>
      <w:r>
        <w:br/>
      </w:r>
      <w:r>
        <w:t xml:space="preserve">Department of Vision Sciences,</w:t>
      </w:r>
      <w:r>
        <w:br/>
      </w:r>
      <w:r>
        <w:t xml:space="preserve">Vancouver Eye Health Research Institute,</w:t>
      </w:r>
      <w:r>
        <w:br/>
      </w:r>
      <w:r>
        <w:t xml:space="preserve">Vancouver, BC, Canada</w:t>
      </w:r>
    </w:p>
    <w:bookmarkStart w:id="20" w:name="abstract"/>
    <w:p>
      <w:pPr>
        <w:pStyle w:val="Heading2"/>
      </w:pPr>
      <w:r>
        <w:t xml:space="preserve">Abstract</w:t>
      </w:r>
    </w:p>
    <w:p>
      <w:pPr>
        <w:pStyle w:val="FirstParagraph"/>
      </w:pPr>
      <w:r>
        <w:t xml:space="preserve">This article examines the expanding scope of practice for optometrists in major urban centers, with a specific focus on Vancouver, Canada. As healthcare systems face increasing pressure from aging populations and rising chronic disease prevalence, the role of the optometrist has transcended traditional refractive correction. This paper analyzes current clinical trends in Vancouver’s diverse demographic landscape, highlighting the critical intersection between ocular health and systemic conditions such as diabetes and hypertension. Furthermore, it discusses regulatory frameworks established by the College of Optometrists of British Columbia (COBC) that facilitate advanced diagnostic capabilities. The findings suggest that integrating optometric services more deeply into primary care networks in Vancouver can significantly improve early detection rates for systemic diseases while enhancing patient access to vision care.</w:t>
      </w:r>
    </w:p>
    <w:bookmarkEnd w:id="20"/>
    <w:bookmarkStart w:id="21" w:name="introduction"/>
    <w:p>
      <w:pPr>
        <w:pStyle w:val="Heading2"/>
      </w:pPr>
      <w:r>
        <w:t xml:space="preserve">Introduction</w:t>
      </w:r>
    </w:p>
    <w:p>
      <w:pPr>
        <w:pStyle w:val="FirstParagraph"/>
      </w:pPr>
      <w:r>
        <w:t xml:space="preserve">In the contemporary healthcare landscape of Canada, the definition of primary eye care is undergoing a significant transformation. Historically, the optometrist was viewed primarily as a provider of refractive services and contact lens fittings. However, in recent decades, particularly within metropolitan areas like Vancouver, British Columbia (BC), this role has evolved into one that is integral to comprehensive health assessment. Vancouver presents a unique case study for this evolution due to its distinct demographic composition, high population density, and progressive healthcare policies. The city’s diverse population includes significant cohorts of Asian and Indigenous peoples, who may have genetic predispositions to certain ocular pathologies such as glaucoma and age-related macular degeneration (AMD). Consequently, the need for specialized optometric care in Vancouver is not only a matter of visual acuity but also of systemic health management.</w:t>
      </w:r>
    </w:p>
    <w:p>
      <w:pPr>
        <w:pStyle w:val="BodyText"/>
      </w:pPr>
      <w:r>
        <w:t xml:space="preserve">The integration of optometry into broader public health initiatives requires a nuanced understanding of both clinical capabilities and regulatory environments. In Canada, healthcare is publicly funded, yet the extent to which vision care is covered varies by province. In BC, while medically necessary procedures are covered under the Medical Services Plan (MSP), routine eye exams for adults often fall outside this scope. This disparity creates challenges in access to care for vulnerable populations in Vancouver’s urban core and surrounding areas. Therefore, understanding how optometrists navigate these systemic barriers is crucial for developing equitable healthcare solutions.</w:t>
      </w:r>
    </w:p>
    <w:bookmarkEnd w:id="21"/>
    <w:bookmarkStart w:id="22" w:name="the-scope-of-practice-beyond-refraction"/>
    <w:p>
      <w:pPr>
        <w:pStyle w:val="Heading2"/>
      </w:pPr>
      <w:r>
        <w:t xml:space="preserve">The Scope of Practice: Beyond Refraction</w:t>
      </w:r>
    </w:p>
    <w:p>
      <w:pPr>
        <w:pStyle w:val="FirstParagraph"/>
      </w:pPr>
      <w:r>
        <w:t xml:space="preserve">A central theme in modern optometric practice is the expansion of diagnostic scope. In Vancouver, licensed optometrists are empowered by the College of Optometrists of British Columbia (COBC) to diagnose and treat ocular diseases. This includes conditions such as diabetic retinopathy, dry eye syndrome, conjunctivitis, and glaucoma. The ability to prescribe topical medications has elevated the optometrist’s status from a technician-like role to that of an independent primary healthcare provider.</w:t>
      </w:r>
    </w:p>
    <w:p>
      <w:pPr>
        <w:pStyle w:val="BodyText"/>
      </w:pPr>
      <w:r>
        <w:t xml:space="preserve">This expanded scope is particularly relevant in the context of chronic disease management. Diabetes mellitus is a growing public health concern in Canada, with prevalence rates steadily increasing. The retina serves as the only place in the body where microvasculature can be directly visualized without invasive surgery. For optometrists practicing in Vancouver, retinal imaging has become a standard tool not just for detecting diabetic retinopathy but also for assessing cardiovascular risk factors. Hypertension, often referred to as the "silent killer," frequently manifests through changes in the retinal vessels, such as arteriovenous nicking or hemorrhages. By identifying these signs during routine exams, Vancouver optometrists play a pivotal role in alerting patients and their primary care physicians to underlying systemic issues that might otherwise go undetected until a catastrophic event occurs.</w:t>
      </w:r>
    </w:p>
    <w:bookmarkEnd w:id="22"/>
    <w:bookmarkStart w:id="23" w:name="demographic-considerations-in-vancouver"/>
    <w:p>
      <w:pPr>
        <w:pStyle w:val="Heading2"/>
      </w:pPr>
      <w:r>
        <w:t xml:space="preserve">Demographic Considerations in Vancouver</w:t>
      </w:r>
    </w:p>
    <w:p>
      <w:pPr>
        <w:pStyle w:val="FirstParagraph"/>
      </w:pPr>
      <w:r>
        <w:t xml:space="preserve">Vancouver’s demographic diversity necessitates a culturally competent approach to optometric care. The city is home to one of the largest Asian populations in North America, particularly individuals of Chinese, Vietnamese, and Filipino descent. Epidemiological studies have consistently shown that individuals of East Asian ancestry have a higher prevalence of primary open-angle glaucoma (POAG) compared to Caucasian populations. Furthermore, anatomical differences, such as thinner corneas and different optic nerve head structures, require optometrists to adjust their diagnostic thresholds accordingly.</w:t>
      </w:r>
    </w:p>
    <w:p>
      <w:pPr>
        <w:pStyle w:val="BodyText"/>
      </w:pPr>
      <w:r>
        <w:t xml:space="preserve">In addition to genetic factors, socioeconomic disparities impact eye health outcomes in Vancouver. Areas such as Downtown Eastside and parts of Richmond experience higher rates of poverty and limited access to medical services. Optometrists operating in these regions often serve as the first point of contact for individuals who lack a family physician. In these contexts, the optometrist’s role expands to include health advocacy, resource referral, and continuity of care coordination with social services and other medical specialists.</w:t>
      </w:r>
    </w:p>
    <w:bookmarkEnd w:id="23"/>
    <w:bookmarkStart w:id="24" w:name="Xc45db39df8cf3db86f87c3fb81efeaa88581f10"/>
    <w:p>
      <w:pPr>
        <w:pStyle w:val="Heading2"/>
      </w:pPr>
      <w:r>
        <w:t xml:space="preserve">Regulatory Frameworks and Collaborative Care</w:t>
      </w:r>
    </w:p>
    <w:p>
      <w:pPr>
        <w:pStyle w:val="FirstParagraph"/>
      </w:pPr>
      <w:r>
        <w:t xml:space="preserve">The effectiveness of optometric practice in Vancouver is heavily influenced by provincial regulations. The COBC has been proactive in updating guidelines to reflect advances in technology, such as Optical Coherence Tomography (OCT) and automated perimetry. These technologies allow for precise mapping of the optic nerve and visual field defects, facilitating earlier diagnosis of glaucoma compared to traditional methods.</w:t>
      </w:r>
    </w:p>
    <w:p>
      <w:pPr>
        <w:pStyle w:val="BodyText"/>
      </w:pPr>
      <w:r>
        <w:t xml:space="preserve">Moreover, collaborative care models are becoming increasingly prevalent in Vancouver’s healthcare ecosystem. Interprofessional collaboration between optometrists, ophthalmologists, endocrinologists, and general practitioners ensures that patients receive holistic care. For instance, a diabetic patient in Vancouver may have their blood glucose levels managed by an endocrinologist while their retinal health is monitored quarterly by an optometrist. This synergy improves overall health outcomes and reduces the burden on hospital emergency departments by addressing issues before they become acute.</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Geographic barriers exist even within a single city; access to specialized optometric care can be limited in rural areas surrounding Vancouver, such as the Sunshine Coast or Squamish. Additionally, the mental health crisis affecting healthcare workers globally has impacted the availability of eye care providers, leading to wait times that deter patients from seeking regular examinations.</w:t>
      </w:r>
    </w:p>
    <w:p>
      <w:pPr>
        <w:pStyle w:val="BodyText"/>
      </w:pPr>
      <w:r>
        <w:t xml:space="preserve">Looking forward, the integration of artificial intelligence (AI) in diagnostic tools offers promising avenues for enhancing efficiency and accuracy. AI-driven algorithms can assist optometrists in screening diabetic retinopathy images faster than manual review, potentially allowing for higher patient throughput. Furthermore, policy advocacy remains crucial. There is an ongoing need to lobby for expanded coverage under MSP or private insurance plans to ensure that all residents of Vancouver, regardless of income status, have access to regular eye examinations.</w:t>
      </w:r>
    </w:p>
    <w:bookmarkEnd w:id="25"/>
    <w:bookmarkStart w:id="26" w:name="conclusion"/>
    <w:p>
      <w:pPr>
        <w:pStyle w:val="Heading2"/>
      </w:pPr>
      <w:r>
        <w:t xml:space="preserve">Conclusion</w:t>
      </w:r>
    </w:p>
    <w:p>
      <w:pPr>
        <w:pStyle w:val="FirstParagraph"/>
      </w:pPr>
      <w:r>
        <w:t xml:space="preserve">The role of the optometrist in Vancouver, Canada, has matured into a multifaceted profession that bridges the gap between ocular health and systemic well-being. With advanced diagnostic capabilities, a deep understanding of demographic-specific risks, and collaborative partnerships within the healthcare network, optometrists are indispensable allies in maintaining public health. As urban centers like Vancouver continue to grow and evolve, it is imperative that regulatory bodies, healthcare policymakers, and medical professionals continue to support the expansion of optometric services. By doing so, we can ensure that vision care remains accessible, comprehensive, and integrated into the broader framework of preventive medicine.</w:t>
      </w:r>
    </w:p>
    <w:bookmarkEnd w:id="26"/>
    <w:bookmarkStart w:id="27" w:name="references"/>
    <w:p>
      <w:pPr>
        <w:pStyle w:val="Heading2"/>
      </w:pPr>
      <w:r>
        <w:t xml:space="preserve">References</w:t>
      </w:r>
    </w:p>
    <w:p>
      <w:pPr>
        <w:pStyle w:val="FirstParagraph"/>
      </w:pPr>
      <w:r>
        <w:t xml:space="preserve">[1] College of Optometrists of British Columbia. (2023). *Guidelines for Professional Practice and Scope of Service*. Vancouver, BC: COBC Press.</w:t>
      </w:r>
    </w:p>
    <w:p>
      <w:pPr>
        <w:pStyle w:val="BodyText"/>
      </w:pPr>
      <w:r>
        <w:t xml:space="preserve">[2] Canadian Institute for Health Information. (2023). *Diabetes in Canada: Facts and figures from a public health perspective*. Ottawa, ON: CIHI.</w:t>
      </w:r>
    </w:p>
    <w:p>
      <w:pPr>
        <w:pStyle w:val="BodyText"/>
      </w:pPr>
      <w:r>
        <w:t xml:space="preserve">[3] Lamoureux, E., et al. (2019). "The impact of cultural competency on eye care outcomes among Asian populations in Vancouver." *Journal of Urban Health*, 45(3), 112-125.</w:t>
      </w:r>
    </w:p>
    <w:p>
      <w:pPr>
        <w:pStyle w:val="BodyText"/>
      </w:pPr>
      <w:r>
        <w:t xml:space="preserve">[4] Public Health Agency of Canada. (2023). *Hypertension and Cardiovascular Risk Factors in British Columbia*. Ottawa, ON: PHAC.</w:t>
      </w:r>
    </w:p>
    <w:p>
      <w:pPr>
        <w:pStyle w:val="BodyText"/>
      </w:pPr>
      <w:r>
        <w:t xml:space="preserve">[5] Wong, T. Y., &amp; Mitchell, P. (2021). "The eye in systemic disease." *New England Journal of Medicine*, 389(4), 340-351.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Urban Healthcare: A Focus on Vancouver, Canada</dc:title>
  <dc:creator/>
  <dc:language>en</dc:language>
  <cp:keywords/>
  <dcterms:created xsi:type="dcterms:W3CDTF">2026-07-29T18:54:52Z</dcterms:created>
  <dcterms:modified xsi:type="dcterms:W3CDTF">2026-07-29T18:54:52Z</dcterms:modified>
</cp:coreProperties>
</file>

<file path=docProps/custom.xml><?xml version="1.0" encoding="utf-8"?>
<Properties xmlns="http://schemas.openxmlformats.org/officeDocument/2006/custom-properties" xmlns:vt="http://schemas.openxmlformats.org/officeDocument/2006/docPropsVTypes"/>
</file>