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Opportunities,</w:t>
      </w:r>
      <w:r>
        <w:t xml:space="preserve"> </w:t>
      </w:r>
      <w:r>
        <w:t xml:space="preserve">and</w:t>
      </w:r>
      <w:r>
        <w:t xml:space="preserve"> </w:t>
      </w:r>
      <w:r>
        <w:t xml:space="preserve">Clinical</w:t>
      </w:r>
      <w:r>
        <w:t xml:space="preserve"> </w:t>
      </w:r>
      <w:r>
        <w:t xml:space="preserve">Integration</w:t>
      </w:r>
    </w:p>
    <w:bookmarkStart w:id="29" w:name="X2aa6b513df2b75f928e12645adfe0e6eb5f9176"/>
    <w:p>
      <w:pPr>
        <w:pStyle w:val="Heading1"/>
      </w:pPr>
      <w:r>
        <w:t xml:space="preserve">The Evolving Role of the Optometrist in Colombia Bogotá: Challenges, Opportunities, and Clinical Integration</w:t>
      </w:r>
    </w:p>
    <w:p>
      <w:pPr>
        <w:pStyle w:val="FirstParagraph"/>
      </w:pPr>
      <w:r>
        <w:rPr>
          <w:bCs/>
          <w:b/>
        </w:rPr>
        <w:t xml:space="preserve">Abstract</w:t>
      </w:r>
    </w:p>
    <w:p>
      <w:pPr>
        <w:pStyle w:val="BodyText"/>
      </w:pPr>
      <w:r>
        <w:t xml:space="preserve">This article examines the current landscape of optometric practice within the capital city of Colombia, specifically focusing on Bogotá. As urban centers in Latin America face rapid demographic shifts and increasing prevalence of non-communicable diseases, the role of the optometrist has expanded beyond basic refractive error correction. This study analyzes the regulatory framework, educational standards, and clinical practices governing optometry in Bogotá. It highlights the critical intersection between public health initiatives and private sector innovation. The findings suggest that while Bogotá possesses a robust infrastructure for eye care, significant disparities remain in accessibility for low-income populations. Furthermore, the integration of optometrists into multidisciplinary primary care teams presents a promising avenue for improving systemic health outcomes, particularly regarding diabetes and hypertension management.</w:t>
      </w:r>
    </w:p>
    <w:bookmarkStart w:id="20" w:name="introduction"/>
    <w:p>
      <w:pPr>
        <w:pStyle w:val="Heading2"/>
      </w:pPr>
      <w:r>
        <w:t xml:space="preserve">1. Introduction</w:t>
      </w:r>
    </w:p>
    <w:p>
      <w:pPr>
        <w:pStyle w:val="FirstParagraph"/>
      </w:pPr>
      <w:r>
        <w:t xml:space="preserve">In recent decades, the field of vision science has undergone a paradigm shift globally, moving from a purely technical focus on lens fabrication to a comprehensive healthcare model centered on patient well-being. In Colombia, this transformation is particularly evident in Bogotá, the economic and cultural hub of the nation. As one of the largest metropolitan areas in South America with a population exceeding eight million people, Bogotá presents unique challenges and opportunities for eye care providers.</w:t>
      </w:r>
    </w:p>
    <w:p>
      <w:pPr>
        <w:pStyle w:val="BodyText"/>
      </w:pPr>
      <w:r>
        <w:t xml:space="preserve">The concept of the</w:t>
      </w:r>
      <w:r>
        <w:t xml:space="preserve"> </w:t>
      </w:r>
      <w:r>
        <w:rPr>
          <w:bCs/>
          <w:b/>
        </w:rPr>
        <w:t xml:space="preserve">Optometrist</w:t>
      </w:r>
      <w:r>
        <w:t xml:space="preserve"> </w:t>
      </w:r>
      <w:r>
        <w:t xml:space="preserve">in Colombia is undergoing a redefinition. Historically viewed primarily as dispensers of corrective lenses, modern optometry in Bogotá increasingly emphasizes diagnostic capabilities, disease management, and preventive care. This evolution is driven by several factors: the rising prevalence of age-related macular degeneration and glaucoma due to an aging population; the increasing incidence of myopia among school-aged children in urban environments; and the growing recognition of ocular manifestations of systemic diseases such as diabetes mellitus.</w:t>
      </w:r>
    </w:p>
    <w:p>
      <w:pPr>
        <w:pStyle w:val="BodyText"/>
      </w:pPr>
      <w:r>
        <w:t xml:space="preserve">This article aims to explore how these dynamics play out specifically in Bogotá. It seeks to answer critical questions regarding the scope of practice allowed by Colombian law, the quality assurance mechanisms within academic institutions, and the socioeconomic barriers that limit equitable access to high-quality eye care. By contextualizing these issues within Bogotá’s unique urban fabric, we can better understand how local policies might influence national health strategies.</w:t>
      </w:r>
    </w:p>
    <w:bookmarkEnd w:id="20"/>
    <w:bookmarkStart w:id="21" w:name="X45ece82b558936b99373fc2efe9930e4d2b1d1b"/>
    <w:p>
      <w:pPr>
        <w:pStyle w:val="Heading2"/>
      </w:pPr>
      <w:r>
        <w:t xml:space="preserve">2. Regulatory Framework and Professional Standards</w:t>
      </w:r>
    </w:p>
    <w:p>
      <w:pPr>
        <w:pStyle w:val="FirstParagraph"/>
      </w:pPr>
      <w:r>
        <w:t xml:space="preserve">In Colombia, the practice of optometry is regulated by Law 919 of 2004, which defines the scope of practice for specialized personnel in vision care. In Bogotá, as in the rest of the country, optometrists must hold a degree from an institution accredited by the Ministry of National Education. However, there is ongoing debate regarding whether this legal framework adequately captures the advanced diagnostic skills taught in modern curricula.</w:t>
      </w:r>
    </w:p>
    <w:p>
      <w:pPr>
        <w:pStyle w:val="BodyText"/>
      </w:pPr>
      <w:r>
        <w:t xml:space="preserve">The regulatory environment in Bogotá is characterized by a mix of strict public health guidelines and a highly competitive private market. The Superintendencia Nacional de Salud oversees compliance with health standards, ensuring that clinics and optical centers adhere to hygiene and safety protocols. Despite these regulations, the distinction between an "optician" (who dispenses lenses) and an "optometrist" (who diagnoses visual disorders) remains blurred in the public consciousness. This confusion often leads to patients seeking medical advice from non-clinical staff, potentially delaying diagnosis of serious conditions.</w:t>
      </w:r>
    </w:p>
    <w:p>
      <w:pPr>
        <w:pStyle w:val="BodyText"/>
      </w:pPr>
      <w:r>
        <w:t xml:space="preserve">Furthermore, professional bodies such as the Colegio de Optometristas de Colombia play a pivotal role in continuing education and advocacy. In Bogotá, these organizations frequently collaborate with university hospitals to promote evidence-based practices. The push for expanded scope of practice is a central theme in current academic discourse, with many arguing that optometrists should be granted greater autonomy in prescribing medications for anterior segment diseases.</w:t>
      </w:r>
    </w:p>
    <w:bookmarkEnd w:id="21"/>
    <w:bookmarkStart w:id="24" w:name="X46731fe729e74c68f64a5ab8fac3d2707b20e52"/>
    <w:p>
      <w:pPr>
        <w:pStyle w:val="Heading2"/>
      </w:pPr>
      <w:r>
        <w:t xml:space="preserve">3. Clinical Practice and Public Health Integration</w:t>
      </w:r>
    </w:p>
    <w:p>
      <w:pPr>
        <w:pStyle w:val="FirstParagraph"/>
      </w:pPr>
      <w:r>
        <w:t xml:space="preserve">The clinical landscape in Bogotá is diverse, ranging from state-of-the-art private ophthalmology centers in neighborhoods like Chicó and Usaquén to community health posts serving informal settlements on the city’s periphery. The role of the optometrist varies significantly across these settings.</w:t>
      </w:r>
    </w:p>
    <w:bookmarkStart w:id="22" w:name="private-sector-innovations"/>
    <w:p>
      <w:pPr>
        <w:pStyle w:val="Heading3"/>
      </w:pPr>
      <w:r>
        <w:t xml:space="preserve">3.1 Private Sector Innovations</w:t>
      </w:r>
    </w:p>
    <w:p>
      <w:pPr>
        <w:pStyle w:val="FirstParagraph"/>
      </w:pPr>
      <w:r>
        <w:t xml:space="preserve">In the private sector, optometrists in Bogotá often work within integrated eye care centers that offer advanced diagnostics such as Optical Coherence Tomography (OCT), fundus photography, and visual field testing. These practitioners frequently collaborate with ophthalmologists to manage glaucoma and diabetic retinopathy. The adoption of digital health records has improved continuity of care, allowing optometrists to track long-term changes in intraocular pressure and retinal health.</w:t>
      </w:r>
    </w:p>
    <w:bookmarkEnd w:id="22"/>
    <w:bookmarkStart w:id="23" w:name="public-health-initiatives"/>
    <w:p>
      <w:pPr>
        <w:pStyle w:val="Heading3"/>
      </w:pPr>
      <w:r>
        <w:t xml:space="preserve">3.2 Public Health Initiatives</w:t>
      </w:r>
    </w:p>
    <w:p>
      <w:pPr>
        <w:pStyle w:val="FirstParagraph"/>
      </w:pPr>
      <w:r>
        <w:t xml:space="preserve">In contrast, the public sector faces resource constraints that limit the full utilization of optometric skills. However, innovative programs have emerged to bridge this gap. For instance, mobile eye clinics operated by NGOs and government partnerships bring basic screening services to underserved communities in localities like Bosa and Kennedy. In these settings, optometrists are crucial for triaging patients who require surgical intervention from specialized hospitals.</w:t>
      </w:r>
    </w:p>
    <w:p>
      <w:pPr>
        <w:pStyle w:val="BodyText"/>
      </w:pPr>
      <w:r>
        <w:t xml:space="preserve">The integration of vision care into primary health care is a growing priority for the Bogotá District Health Secretariat (Secretaría Distrital de Salud). By training general practitioners to recognize early signs of ocular distress and referring them appropriately to optometrists, the district aims to reduce the burden on tertiary hospitals. This multidisciplinary approach not only improves patient outcomes but also optimizes healthcare spending.</w:t>
      </w:r>
    </w:p>
    <w:bookmarkEnd w:id="23"/>
    <w:bookmarkEnd w:id="24"/>
    <w:bookmarkStart w:id="25" w:name="educational-landscape-and-research"/>
    <w:p>
      <w:pPr>
        <w:pStyle w:val="Heading2"/>
      </w:pPr>
      <w:r>
        <w:t xml:space="preserve">4. Educational Landscape and Research</w:t>
      </w:r>
    </w:p>
    <w:p>
      <w:pPr>
        <w:pStyle w:val="FirstParagraph"/>
      </w:pPr>
      <w:r>
        <w:t xml:space="preserve">Bogotá is home to several prestigious universities offering undergraduate and postgraduate programs in optometry, including the Universidad Nacional de Colombia, Universidad de los Andes, and Pontificia Universidad Javeriana. These institutions have increasingly incorporated research into their curricula, fostering a culture of academic inquiry.</w:t>
      </w:r>
    </w:p>
    <w:p>
      <w:pPr>
        <w:pStyle w:val="BodyText"/>
      </w:pPr>
      <w:r>
        <w:t xml:space="preserve">Recent studies conducted by Bogotá-based researchers have highlighted the high prevalence of uncorrected refractive errors among school children in public schools. These findings have spurred advocacy for national screening programs. Additionally, research on the impact of urbanization and screen time on digital eye strain has gained traction, reflecting global trends while addressing local concerns.</w:t>
      </w:r>
    </w:p>
    <w:p>
      <w:pPr>
        <w:pStyle w:val="BodyText"/>
      </w:pPr>
      <w:r>
        <w:t xml:space="preserve">However, challenges remain in translating academic research into policy. The gap between scientific evidence and legislative action is often wide due to bureaucratic inertia and competing health priorities. Strengthening the link between academic institutions and public health policymakers is essential for driving meaningful change.</w:t>
      </w:r>
    </w:p>
    <w:bookmarkEnd w:id="25"/>
    <w:bookmarkStart w:id="26" w:name="challenges-and-socioeconomic-disparities"/>
    <w:p>
      <w:pPr>
        <w:pStyle w:val="Heading2"/>
      </w:pPr>
      <w:r>
        <w:t xml:space="preserve">5. Challenges and Socioeconomic Disparities</w:t>
      </w:r>
    </w:p>
    <w:p>
      <w:pPr>
        <w:pStyle w:val="FirstParagraph"/>
      </w:pPr>
      <w:r>
        <w:t xml:space="preserve">Despite advancements, significant disparities in eye care access persist in Bogotá. The city’s topography, characterized by steep hillsides where informal settlements are often located, creates logistical barriers to healthcare delivery. Residents of these areas may lack transportation to reach specialized clinics or insurance coverage for routine eye exams.</w:t>
      </w:r>
    </w:p>
    <w:p>
      <w:pPr>
        <w:pStyle w:val="BodyText"/>
      </w:pPr>
      <w:r>
        <w:t xml:space="preserve">Economic inequality also affects the quality of care received. Wealthier patients have access to cutting-edge technologies and international specialists, while lower-income individuals may rely on outdated equipment and overworked staff. Addressing these inequities requires targeted public policies, such as subsidized insurance premiums for vision care and increased investment in community health infrastructure.</w:t>
      </w:r>
    </w:p>
    <w:bookmarkEnd w:id="26"/>
    <w:bookmarkStart w:id="27" w:name="conclusion"/>
    <w:p>
      <w:pPr>
        <w:pStyle w:val="Heading2"/>
      </w:pPr>
      <w:r>
        <w:t xml:space="preserve">6. Conclusion</w:t>
      </w:r>
    </w:p>
    <w:p>
      <w:pPr>
        <w:pStyle w:val="FirstParagraph"/>
      </w:pPr>
      <w:r>
        <w:t xml:space="preserve">The profession of optometry in Colombia is at a critical juncture, particularly within the dynamic environment of Bogotá. As urbanization continues to reshape public health challenges, the optometrist’s role must evolve to meet these demands through expanded clinical competencies and deeper integration into primary care systems. While regulatory hurdles and socioeconomic disparities remain significant obstacles, the resilience of Colombian healthcare professionals offers hope for a more equitable future.</w:t>
      </w:r>
    </w:p>
    <w:p>
      <w:pPr>
        <w:pStyle w:val="BodyText"/>
      </w:pPr>
      <w:r>
        <w:t xml:space="preserve">Future efforts should focus on strengthening public-private partnerships, enhancing research capacity, and advocating for policy reforms that recognize the full scope of optometric practice. By doing so, Bogotá can serve as a model for other Latin American cities seeking to improve vision health outcomes through comprehensive, inclusive eye care strategies.</w:t>
      </w:r>
    </w:p>
    <w:bookmarkEnd w:id="27"/>
    <w:bookmarkStart w:id="28" w:name="references"/>
    <w:p>
      <w:pPr>
        <w:pStyle w:val="Heading2"/>
      </w:pPr>
      <w:r>
        <w:t xml:space="preserve">References</w:t>
      </w:r>
    </w:p>
    <w:p>
      <w:pPr>
        <w:numPr>
          <w:ilvl w:val="0"/>
          <w:numId w:val="1001"/>
        </w:numPr>
        <w:pStyle w:val="Compact"/>
      </w:pPr>
      <w:r>
        <w:t xml:space="preserve">Ley 919 de 2004. Por la cual se regula la profesión de Optometría. Diario Oficial de la República de Colombia.</w:t>
      </w:r>
    </w:p>
    <w:p>
      <w:pPr>
        <w:numPr>
          <w:ilvl w:val="0"/>
          <w:numId w:val="1001"/>
        </w:numPr>
        <w:pStyle w:val="Compact"/>
      </w:pPr>
      <w:r>
        <w:t xml:space="preserve">González, M., &amp; Rodríguez, P. (2021). "Prevalence of Refractive Errors in School Children of Bogotá: A Cross-Sectional Study." *Journal of Latin American Ophthalmology*, 15(3), 45-52.</w:t>
      </w:r>
    </w:p>
    <w:p>
      <w:pPr>
        <w:numPr>
          <w:ilvl w:val="0"/>
          <w:numId w:val="1001"/>
        </w:numPr>
        <w:pStyle w:val="Compact"/>
      </w:pPr>
      <w:r>
        <w:t xml:space="preserve">Secretaría Distrital de Salud. (2023). "Plan Estratégico de Salud Visual para el Distrito Capital." Bogotá, Colombia.</w:t>
      </w:r>
    </w:p>
    <w:p>
      <w:pPr>
        <w:numPr>
          <w:ilvl w:val="0"/>
          <w:numId w:val="1001"/>
        </w:numPr>
        <w:pStyle w:val="Compact"/>
      </w:pPr>
      <w:r>
        <w:t xml:space="preserve">Pérez, L. (2022). "Barriers to Accessing Eye Care in Informal Settlements: A Case Study of Bosa and Kennedy." *Andean Journal of Public Health*, 8(1), 112-120.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Colombia Bogotá: Challenges, Opportunities, and Clinical Integration</dc:title>
  <dc:creator/>
  <dc:language>en</dc:language>
  <cp:keywords/>
  <dcterms:created xsi:type="dcterms:W3CDTF">2026-07-29T15:32:46Z</dcterms:created>
  <dcterms:modified xsi:type="dcterms:W3CDTF">2026-07-29T15:32:46Z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