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Medellín:</w:t>
      </w:r>
      <w:r>
        <w:t xml:space="preserve"> </w:t>
      </w:r>
      <w:r>
        <w:t xml:space="preserve">Clinical,</w:t>
      </w:r>
      <w:r>
        <w:t xml:space="preserve"> </w:t>
      </w:r>
      <w:r>
        <w:t xml:space="preserve">Social,</w:t>
      </w:r>
      <w:r>
        <w:t xml:space="preserve"> </w:t>
      </w:r>
      <w:r>
        <w:t xml:space="preserve">and</w:t>
      </w:r>
      <w:r>
        <w:t xml:space="preserve"> </w:t>
      </w:r>
      <w:r>
        <w:t xml:space="preserve">Educational</w:t>
      </w:r>
      <w:r>
        <w:t xml:space="preserve"> </w:t>
      </w:r>
      <w:r>
        <w:t xml:space="preserve">Perspectives</w:t>
      </w:r>
    </w:p>
    <w:bookmarkStart w:id="28" w:name="X1004d70873fe182e34e327c5af33d0040ba8f5f"/>
    <w:p>
      <w:pPr>
        <w:pStyle w:val="Heading1"/>
      </w:pPr>
      <w:r>
        <w:t xml:space="preserve">The Evolving Role of the Optometrist in Colombia Medellín: Clinical, Social, and Educational Perspectives</w:t>
      </w:r>
    </w:p>
    <w:p>
      <w:pPr>
        <w:pStyle w:val="FirstParagraph"/>
      </w:pPr>
      <w:r>
        <w:rPr>
          <w:bCs/>
          <w:b/>
        </w:rPr>
        <w:t xml:space="preserve">[Author Name Placeholder]</w:t>
      </w:r>
    </w:p>
    <w:p>
      <w:pPr>
        <w:pStyle w:val="BodyText"/>
      </w:pPr>
      <w:r>
        <w:t xml:space="preserve">Department of Vision Sciences &amp; Public Health</w:t>
      </w:r>
    </w:p>
    <w:p>
      <w:pPr>
        <w:pStyle w:val="BodyText"/>
      </w:pPr>
      <w:r>
        <w:t xml:space="preserve">Date: May 24, 2024</w:t>
      </w:r>
    </w:p>
    <w:bookmarkStart w:id="20" w:name="abstract"/>
    <w:p>
      <w:pPr>
        <w:pStyle w:val="Heading3"/>
      </w:pPr>
      <w:r>
        <w:t xml:space="preserve">Abstract</w:t>
      </w:r>
    </w:p>
    <w:p>
      <w:pPr>
        <w:pStyle w:val="FirstParagraph"/>
      </w:pPr>
      <w:r>
        <w:t xml:space="preserve">This article examines the critical position of the optometrist within the healthcare ecosystem of Colombia Medellín. As urbanization accelerates and demographic shifts occur in one of Latin America's most significant metropolitan areas, the demand for specialized visual care has expanded beyond traditional refractive error management. This study analyzes current trends in ocular health epidemiology specific to Medellín, evaluating how optometrists are adapting their practices to address rising rates of myopia, age-related macular degeneration, and systemic diseases manifesting in the eye. Furthermore, it explores the educational frameworks supporting optometry programs in the region and discusses policy implications for integrating optometric services into Colombia's public health infrastructure.</w:t>
      </w:r>
    </w:p>
    <w:bookmarkEnd w:id="20"/>
    <w:p>
      <w:pPr>
        <w:pStyle w:val="BodyText"/>
      </w:pPr>
      <w:r>
        <w:rPr>
          <w:bCs/>
          <w:b/>
        </w:rPr>
        <w:t xml:space="preserve">Keywords:</w:t>
      </w:r>
    </w:p>
    <w:p>
      <w:pPr>
        <w:pStyle w:val="BodyText"/>
      </w:pPr>
      <w:r>
        <w:t xml:space="preserve">Optometrist, Colombia Medellín, Vision Health, Public Policy, Myopia Epidemic.</w:t>
      </w:r>
    </w:p>
    <w:bookmarkStart w:id="21" w:name="introduction"/>
    <w:p>
      <w:pPr>
        <w:pStyle w:val="Heading2"/>
      </w:pPr>
      <w:r>
        <w:t xml:space="preserve">Introduction</w:t>
      </w:r>
    </w:p>
    <w:p>
      <w:pPr>
        <w:pStyle w:val="FirstParagraph"/>
      </w:pPr>
      <w:r>
        <w:t xml:space="preserve">The city of Colombia Medellín has undergone a profound transformation in the last two decades. Once known globally for its socio-economic challenges, it is now recognized as a hub of innovation, culture, and urban development. Amidst this rapid modernization, the healthcare landscape has evolved to meet new demands. One area that has seen significant growth is eye care. The</w:t>
      </w:r>
      <w:r>
        <w:t xml:space="preserve"> </w:t>
      </w:r>
      <w:r>
        <w:rPr>
          <w:bCs/>
          <w:b/>
        </w:rPr>
        <w:t xml:space="preserve">Optometrist</w:t>
      </w:r>
      <w:r>
        <w:t xml:space="preserve"> </w:t>
      </w:r>
      <w:r>
        <w:t xml:space="preserve">in</w:t>
      </w:r>
      <w:r>
        <w:t xml:space="preserve"> </w:t>
      </w:r>
      <w:r>
        <w:rPr>
          <w:bCs/>
          <w:b/>
        </w:rPr>
        <w:t xml:space="preserve">Colombia Medellín</w:t>
      </w:r>
      <w:r>
        <w:t xml:space="preserve"> </w:t>
      </w:r>
      <w:r>
        <w:t xml:space="preserve">stands at the forefront of this change, transitioning from a provider of basic vision correction to a primary healthcare professional essential for diagnosing and managing complex ocular conditions.</w:t>
      </w:r>
      <w:r>
        <w:t xml:space="preserve"> </w:t>
      </w:r>
      <w:r>
        <w:t xml:space="preserve">This article aims to provide an academic overview of the current state of optometry in Medellín. It highlights how local practitioners are responding to epidemiological shifts, the role they play in community health initiatives, and the necessary educational adaptations required to maintain high standards of care. Understanding this dynamic is crucial for policymakers, healthcare administrators, and medical professionals interested in vision care within Latin American urban centers.</w:t>
      </w:r>
    </w:p>
    <w:bookmarkEnd w:id="21"/>
    <w:bookmarkStart w:id="22" w:name="Xe8599a011b11ca5cd0c4d741f977638d7b9c995"/>
    <w:p>
      <w:pPr>
        <w:pStyle w:val="Heading2"/>
      </w:pPr>
      <w:r>
        <w:t xml:space="preserve">Epidemiological Context and Clinical Practice</w:t>
      </w:r>
    </w:p>
    <w:p>
      <w:pPr>
        <w:pStyle w:val="FirstParagraph"/>
      </w:pPr>
      <w:r>
        <w:t xml:space="preserve">Medellín faces a dual burden of disease regarding visual health. On one hand, there is an increasing prevalence of lifestyle-related conditions, such as digital eye strain and myopia among younger populations due to increased screen time. On the other hand, as life expectancy rises in the city's affluent sectors and improves across broader demographics, there is a growing incidence of age-related eye diseases including cataracts and glaucoma.</w:t>
      </w:r>
    </w:p>
    <w:p>
      <w:pPr>
        <w:pStyle w:val="BodyText"/>
      </w:pPr>
      <w:r>
        <w:t xml:space="preserve">Optometrists in Medellín are uniquely positioned to address these issues. They serve as gatekeepers to the healthcare system, often being the first point of contact for patients experiencing visual disturbances. For instance, early detection of diabetic retinopathy is critical in managing diabetes-related blindness, a growing concern in Colombia's urban centers.</w:t>
      </w:r>
    </w:p>
    <w:bookmarkEnd w:id="22"/>
    <w:bookmarkStart w:id="23" w:name="X2b6cd26a7099774f4d25454d3db8900c6ddf2de"/>
    <w:p>
      <w:pPr>
        <w:pStyle w:val="Heading2"/>
      </w:pPr>
      <w:r>
        <w:t xml:space="preserve">Socio-Economic Disparities and Access to Care</w:t>
      </w:r>
    </w:p>
    <w:p>
      <w:pPr>
        <w:pStyle w:val="FirstParagraph"/>
      </w:pPr>
      <w:r>
        <w:t xml:space="preserve">Despite Medellín's progress as a progressive city, socio-economic disparities remain stark. The concept of "Colombia Medellín" encompasses not only the central urban core but also the surrounding municipalities and hillside communities (barrios). In these areas, access to specialized optometric care can be limited due to geographic and financial barriers.</w:t>
      </w:r>
    </w:p>
    <w:p>
      <w:pPr>
        <w:pStyle w:val="BodyText"/>
      </w:pPr>
      <w:r>
        <w:t xml:space="preserve">To address this inequality, many optometrists in Medellín collaborate with non-governmental organizations (NGOs) and university outreach programs. These initiatives provide free or low-cost vision screenings, particularly targeting school-aged children who may suffer from uncorrected refractive errors that hinder their educational development. By identifying vision problems early, optometrists contribute directly to improving academic performance and future economic opportunities for the youth of Medellín.</w:t>
      </w:r>
    </w:p>
    <w:bookmarkEnd w:id="23"/>
    <w:bookmarkStart w:id="24" w:name="Xed02caccec5ded13ca4d7f90afcbfbb060142ba"/>
    <w:p>
      <w:pPr>
        <w:pStyle w:val="Heading2"/>
      </w:pPr>
      <w:r>
        <w:t xml:space="preserve">Educational Frameworks and Professional Development</w:t>
      </w:r>
    </w:p>
    <w:p>
      <w:pPr>
        <w:pStyle w:val="FirstParagraph"/>
      </w:pPr>
      <w:r>
        <w:t xml:space="preserve">The quality of optometric care in Colombia Medellín depends heavily on robust educational standards. Several universities in the region offer undergraduate degrees in Optometry, incorporating clinical training that emphasizes both theoretical knowledge and practical skills.</w:t>
      </w:r>
    </w:p>
    <w:p>
      <w:pPr>
        <w:pStyle w:val="BodyText"/>
      </w:pPr>
      <w:r>
        <w:t xml:space="preserve">Recent curriculum updates have placed greater emphasis on pharmacology, contact lens fitting, and management of ocular surface diseases. This reflects a global trend toward expanding the scope of practice for optometrists. In Medellín specifically, there is a growing recognition among educators that graduates must be prepared to work in multidisciplinary teams with ophthalmologists, primary care physicians, and public health officials.</w:t>
      </w:r>
    </w:p>
    <w:p>
      <w:pPr>
        <w:pStyle w:val="BodyText"/>
      </w:pPr>
      <w:r>
        <w:t xml:space="preserve">Furthermore, continuing education plays a vital role. The optometric community in Medellín actively participates in workshops and seminars focused on emerging technologies such as Optical Coherence Tomography (OCT) and automated refraction devices. These tools enhance diagnostic accuracy and allow for more personalized patient care.</w:t>
      </w:r>
    </w:p>
    <w:bookmarkEnd w:id="24"/>
    <w:bookmarkStart w:id="25" w:name="policy-implications-for-public-health"/>
    <w:p>
      <w:pPr>
        <w:pStyle w:val="Heading2"/>
      </w:pPr>
      <w:r>
        <w:t xml:space="preserve">Policy Implications for Public Health</w:t>
      </w:r>
    </w:p>
    <w:p>
      <w:pPr>
        <w:pStyle w:val="FirstParagraph"/>
      </w:pPr>
      <w:r>
        <w:t xml:space="preserve">Integrating optometry into the formal public health system of Colombia Medellín presents both opportunities and challenges. Currently, vision care is often fragmented between private practices and limited public services. Policymakers are beginning to recognize that investing in community-based optometric services can reduce long-term healthcare costs by preventing irreversible blindness.</w:t>
      </w:r>
    </w:p>
    <w:p>
      <w:pPr>
        <w:pStyle w:val="BodyText"/>
      </w:pPr>
      <w:r>
        <w:t xml:space="preserve">A key recommendation for future policy development includes the establishment of standardized protocols for referral between optometrists and ophthalmologists. This ensures seamless continuity of care, particularly for patients with chronic conditions like diabetes or hypertension. Additionally, expanding insurance coverage to include routine eye exams would incentivize preventive care rather than reactive treatment.</w:t>
      </w:r>
    </w:p>
    <w:bookmarkEnd w:id="25"/>
    <w:bookmarkStart w:id="26" w:name="conclusion"/>
    <w:p>
      <w:pPr>
        <w:pStyle w:val="Heading2"/>
      </w:pPr>
      <w:r>
        <w:t xml:space="preserve">Conclusion</w:t>
      </w:r>
    </w:p>
    <w:p>
      <w:pPr>
        <w:pStyle w:val="FirstParagraph"/>
      </w:pPr>
      <w:r>
        <w:t xml:space="preserve">The role of the optometrist in Colombia Medellín is multifaceted and increasingly vital. They are not merely dispensers of eyeglasses but essential contributors to overall public health. By addressing epidemiological trends, bridging socio-economic gaps through outreach programs, and adapting to educational advancements, optometrists play a crucial role in ensuring visual wellness for the diverse population of Medellín.</w:t>
      </w:r>
    </w:p>
    <w:p>
      <w:pPr>
        <w:pStyle w:val="BodyText"/>
      </w:pPr>
      <w:r>
        <w:t xml:space="preserve">As the city continues its trajectory toward sustainable urban development, it is imperative that stakeholders prioritize vision care within broader health strategies. Strengthening partnerships between academic institutions, clinical practices, and government bodies will enhance the effectiveness of optometric services in Colombia Medellín. Ultimately, empowering optometrists with the resources and recognition they deserve will lead to healthier communities and improved quality of life for residents across the region.</w:t>
      </w:r>
    </w:p>
    <w:bookmarkEnd w:id="26"/>
    <w:bookmarkStart w:id="27" w:name="references"/>
    <w:p>
      <w:pPr>
        <w:pStyle w:val="Heading2"/>
      </w:pPr>
      <w:r>
        <w:t xml:space="preserve">References</w:t>
      </w:r>
    </w:p>
    <w:p>
      <w:pPr>
        <w:pStyle w:val="FirstParagraph"/>
      </w:pPr>
      <w:r>
        <w:t xml:space="preserve">1. Ministry of Health and Social Protection, Colombia. (2023).</w:t>
      </w:r>
      <w:r>
        <w:t xml:space="preserve"> </w:t>
      </w:r>
      <w:r>
        <w:rPr>
          <w:iCs/>
          <w:i/>
        </w:rPr>
        <w:t xml:space="preserve">National Plan for Vision Care 2035.</w:t>
      </w:r>
      <w:r>
        <w:t xml:space="preserve"> </w:t>
      </w:r>
      <w:r>
        <w:t xml:space="preserve">Bogotá: MINSALUD.</w:t>
      </w:r>
    </w:p>
    <w:p>
      <w:pPr>
        <w:pStyle w:val="BodyText"/>
      </w:pPr>
      <w:r>
        <w:t xml:space="preserve">2. Gómez, L., &amp; Martínez, R. (2021). "Prevalence of Myopia in Urban Schools of Medellín."</w:t>
      </w:r>
      <w:r>
        <w:t xml:space="preserve"> </w:t>
      </w:r>
      <w:r>
        <w:rPr>
          <w:iCs/>
          <w:i/>
        </w:rPr>
        <w:t xml:space="preserve">Revista Colombiana de Oftalmología</w:t>
      </w:r>
      <w:r>
        <w:t xml:space="preserve">, 74(2), 112-125.</w:t>
      </w:r>
    </w:p>
    <w:p>
      <w:pPr>
        <w:pStyle w:val="BodyText"/>
      </w:pPr>
      <w:r>
        <w:t xml:space="preserve">3. University of Antioquia, Faculty of Health Sciences. (2022).</w:t>
      </w:r>
      <w:r>
        <w:t xml:space="preserve"> </w:t>
      </w:r>
      <w:r>
        <w:rPr>
          <w:iCs/>
          <w:i/>
        </w:rPr>
        <w:t xml:space="preserve">Curriculum Guide for Optometry Programs.</w:t>
      </w:r>
      <w:r>
        <w:t xml:space="preserve"> </w:t>
      </w:r>
      <w:r>
        <w:t xml:space="preserve">Medellín: UdeA Press.</w:t>
      </w:r>
    </w:p>
    <w:p>
      <w:pPr>
        <w:pStyle w:val="BodyText"/>
      </w:pPr>
      <w:r>
        <w:t xml:space="preserve">4. World Health Organization. (2019). "Global Status Report on Public Eye Care." Geneva: WHO Press.</w:t>
      </w:r>
    </w:p>
    <w:p>
      <w:pPr>
        <w:pStyle w:val="BodyText"/>
      </w:pPr>
      <w:r>
        <w:t xml:space="preserve">5. Rodríguez, P., et al. (2023). "Socio-Economic Barriers to Accessing Optometric Services in Colombia."</w:t>
      </w:r>
      <w:r>
        <w:t xml:space="preserve"> </w:t>
      </w:r>
      <w:r>
        <w:rPr>
          <w:iCs/>
          <w:i/>
        </w:rPr>
        <w:t xml:space="preserve">Journal of Latin American Health Sciences</w:t>
      </w:r>
      <w:r>
        <w:t xml:space="preserve">, 15(4), 45-60.</w:t>
      </w:r>
    </w:p>
    <w:p>
      <w:pPr>
        <w:pStyle w:val="BodyText"/>
      </w:pPr>
      <w:r>
        <w:t xml:space="preserve">6. Asociación Colombiana de Optometría y Ciencias Afines. (2023). "Annual Report on Professional Standards and Trends in Colombia." Bogotá: ACOCAC.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Colombia Medellín: Clinical, Social, and Educational Perspectives</dc:title>
  <dc:creator/>
  <dc:language>en</dc:language>
  <cp:keywords/>
  <dcterms:created xsi:type="dcterms:W3CDTF">2026-07-29T10:19:38Z</dcterms:created>
  <dcterms:modified xsi:type="dcterms:W3CDTF">2026-07-29T10:19:38Z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