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7" w:name="X5f2de655e83c34bbb7e690746ac63f17ae16320"/>
    <w:p>
      <w:pPr>
        <w:pStyle w:val="Heading1"/>
      </w:pPr>
      <w:r>
        <w:t xml:space="preserve">The Evolving Role of the Optometrist in Tehran, Iran: A Comprehensive Academic Review</w:t>
      </w:r>
    </w:p>
    <w:p>
      <w:pPr>
        <w:pStyle w:val="FirstParagraph"/>
      </w:pPr>
      <w:r>
        <w:br/>
      </w:r>
    </w:p>
    <w:p>
      <w:pPr>
        <w:pStyle w:val="BodyText"/>
      </w:pPr>
      <w:r>
        <w:t xml:space="preserve">Prepared for the Journal of Visual Health and Public Policy in Developing Economies</w:t>
      </w:r>
      <w:r>
        <w:br/>
      </w:r>
      <w:r>
        <w:rPr>
          <w:iCs/>
          <w:i/>
        </w:rPr>
        <w:t xml:space="preserve">A Special Focus on Urban Healthcare Systems</w:t>
      </w:r>
    </w:p>
    <w:p>
      <w:pPr>
        <w:pStyle w:val="BodyText"/>
      </w:pPr>
      <w:r>
        <w:rPr>
          <w:bCs/>
          <w:b/>
        </w:rPr>
        <w:t xml:space="preserve">Abstract:</w:t>
      </w:r>
      <w:r>
        <w:t xml:space="preserve"> </w:t>
      </w:r>
      <w:r>
        <w:t xml:space="preserve">This article critically examines the contemporary landscape of optometry within Tehran, Iran, analyzing the professional status, clinical responsibilities, and systemic challenges faced by optometrists. As a burgeoning metropolis with over 9 million residents, Tehran presents a unique intersection of advanced medical infrastructure and traditional healthcare structures. This review highlights how the</w:t>
      </w:r>
      <w:r>
        <w:t xml:space="preserve"> </w:t>
      </w:r>
      <w:r>
        <w:rPr>
          <w:bCs/>
          <w:b/>
        </w:rPr>
        <w:t xml:space="preserve">optometrist</w:t>
      </w:r>
      <w:r>
        <w:t xml:space="preserve"> </w:t>
      </w:r>
      <w:r>
        <w:t xml:space="preserve">serves as a vital primary eye care provider in the Iranian capital, addressing issues ranging from refractive errors to diabetic retinopathy screening within the broader framework of Iran's national health policies.</w:t>
      </w:r>
    </w:p>
    <w:p>
      <w:pPr>
        <w:pStyle w:val="BodyText"/>
      </w:pPr>
      <w:r>
        <w:br/>
      </w:r>
    </w:p>
    <w:p>
      <w:pPr>
        <w:pStyle w:val="BodyText"/>
      </w:pPr>
      <w:r>
        <w:rPr>
          <w:bCs/>
          <w:b/>
        </w:rPr>
        <w:t xml:space="preserve">Keywords:</w:t>
      </w:r>
      <w:r>
        <w:t xml:space="preserve"> </w:t>
      </w:r>
      <w:r>
        <w:t xml:space="preserve">Optometry, Tehran, Iran, Primary Eye Care, Ophthalmology Collaboration,</w:t>
      </w:r>
      <w:r>
        <w:br/>
      </w:r>
      <w:r>
        <w:t xml:space="preserve">Visual Health Policy,</w:t>
      </w:r>
      <w:r>
        <w:br/>
      </w:r>
      <w:r>
        <w:t xml:space="preserve">Healthcare Systems</w:t>
      </w:r>
    </w:p>
    <w:p>
      <w:r>
        <w:pict>
          <v:rect style="width:0;height:1.5pt" o:hralign="center" o:hrstd="t" o:hr="t"/>
        </w:pict>
      </w:r>
    </w:p>
    <w:bookmarkStart w:id="20" w:name="introduction"/>
    <w:p>
      <w:pPr>
        <w:pStyle w:val="Heading2"/>
      </w:pPr>
      <w:r>
        <w:t xml:space="preserve">1. Introduction</w:t>
      </w:r>
    </w:p>
    <w:p>
      <w:pPr>
        <w:pStyle w:val="FirstParagraph"/>
      </w:pPr>
      <w:r>
        <w:t xml:space="preserve">The field of optometry has undergone significant transformations globally over the past few decades. In the Islamic Republic of Iran, particularly in its capital city of Tehran, this evolution is both rapid and complex. The</w:t>
      </w:r>
      <w:r>
        <w:t xml:space="preserve"> </w:t>
      </w:r>
      <w:r>
        <w:rPr>
          <w:bCs/>
          <w:b/>
        </w:rPr>
        <w:t xml:space="preserve">optometrist</w:t>
      </w:r>
      <w:r>
        <w:t xml:space="preserve">, defined as a licensed primary eye care professional trained to examine, diagnose, treat, and manage diseases involving the visual system and associated structures of the human body (Hart et al., 2019), plays a pivotal role in mitigating preventable blindness. Tehran serves as an ideal case study due to its demographic density, high prevalence of lifestyle-related ocular conditions—such as dry eye syndrome among office workers—and its robust university system that produces numerous healthcare graduates annually.</w:t>
      </w:r>
    </w:p>
    <w:p>
      <w:pPr>
        <w:pStyle w:val="BodyText"/>
      </w:pPr>
      <w:r>
        <w:t xml:space="preserve">Understanding the specific context of</w:t>
      </w:r>
      <w:r>
        <w:t xml:space="preserve"> </w:t>
      </w:r>
      <w:r>
        <w:rPr>
          <w:bCs/>
          <w:b/>
        </w:rPr>
        <w:t xml:space="preserve">Tehran</w:t>
      </w:r>
      <w:r>
        <w:t xml:space="preserve">, Iran, requires acknowledging the dual nature of its healthcare system: a public sector heavily regulated by the Ministry of Health and Medical Education (MOHME) and a growing private sector driven by economic demand. In this environment, the scope of practice for an</w:t>
      </w:r>
      <w:r>
        <w:t xml:space="preserve"> </w:t>
      </w:r>
      <w:r>
        <w:rPr>
          <w:bCs/>
          <w:b/>
        </w:rPr>
        <w:t xml:space="preserve">optometrist</w:t>
      </w:r>
      <w:r>
        <w:t xml:space="preserve"> </w:t>
      </w:r>
      <w:r>
        <w:t xml:space="preserve">is expanding, yet it remains distinct from that of ophthalmologists, creating both synergies and jurisdictional tensions.</w:t>
      </w:r>
    </w:p>
    <w:p>
      <w:pPr>
        <w:pStyle w:val="BodyText"/>
      </w:pPr>
      <w:r>
        <w:br/>
      </w:r>
    </w:p>
    <w:bookmarkEnd w:id="20"/>
    <w:bookmarkStart w:id="21" w:name="the-educational-landscape-in-tehran"/>
    <w:p>
      <w:pPr>
        <w:pStyle w:val="Heading2"/>
      </w:pPr>
      <w:r>
        <w:t xml:space="preserve">2. The Educational Landscape in Tehran</w:t>
      </w:r>
    </w:p>
    <w:p>
      <w:pPr>
        <w:pStyle w:val="FirstParagraph"/>
      </w:pPr>
      <w:r>
        <w:t xml:space="preserve">The training pipeline for an</w:t>
      </w:r>
      <w:r>
        <w:t xml:space="preserve"> </w:t>
      </w:r>
      <w:r>
        <w:rPr>
          <w:bCs/>
          <w:b/>
        </w:rPr>
        <w:t xml:space="preserve">optometrist</w:t>
      </w:r>
      <w:r>
        <w:t xml:space="preserve"> </w:t>
      </w:r>
      <w:r>
        <w:t xml:space="preserve">in Iran is rigorous and largely centralized within prestigious universities located in the capital. Institutions such as Shahid Beheshti University of Medical Sciences (SBMU), the University of Tehran, and Iran University of Medical Sciences are at the forefront of optometric education. These programs typically span four to six years, integrating basic medical sciences with specialized clinical training.</w:t>
      </w:r>
    </w:p>
    <w:p>
      <w:pPr>
        <w:pStyle w:val="BodyText"/>
      </w:pPr>
      <w:r>
        <w:t xml:space="preserve">In</w:t>
      </w:r>
      <w:r>
        <w:t xml:space="preserve"> </w:t>
      </w:r>
      <w:r>
        <w:rPr>
          <w:bCs/>
          <w:b/>
        </w:rPr>
        <w:t xml:space="preserve">Tehran</w:t>
      </w:r>
      <w:r>
        <w:t xml:space="preserve">, academic excellence is highly prized due to intense competition among students aspiring to enter these top-tier institutions. The curriculum emphasizes not only refraction and contact lens fitting but also pharmacology, pathology of the eye, and pediatric vision care. Furthermore, continuing education in Tehran is robust; numerous workshops and conferences are held annually by organizations like the Optometry Association of Iran (OAI), ensuring that practicing</w:t>
      </w:r>
      <w:r>
        <w:t xml:space="preserve"> </w:t>
      </w:r>
      <w:r>
        <w:rPr>
          <w:bCs/>
          <w:b/>
        </w:rPr>
        <w:t xml:space="preserve">optometrists</w:t>
      </w:r>
      <w:r>
        <w:t xml:space="preserve"> </w:t>
      </w:r>
      <w:r>
        <w:t xml:space="preserve">stay abreast of international guidelines.</w:t>
      </w:r>
    </w:p>
    <w:p>
      <w:pPr>
        <w:pStyle w:val="BodyText"/>
      </w:pPr>
      <w:r>
        <w:br/>
      </w:r>
    </w:p>
    <w:bookmarkEnd w:id="21"/>
    <w:bookmarkStart w:id="22" w:name="Xc0007ccefdc79cb82d65f0ab8911ea4bc4d84a6"/>
    <w:p>
      <w:pPr>
        <w:pStyle w:val="Heading2"/>
      </w:pPr>
      <w:r>
        <w:t xml:space="preserve">3. Scope of Practice and Regulatory Framework</w:t>
      </w:r>
    </w:p>
    <w:p>
      <w:pPr>
        <w:pStyle w:val="FirstParagraph"/>
      </w:pPr>
      <w:r>
        <w:t xml:space="preserve">The legal framework governing optometric practice in Iran is primarily dictated by MOHME directives. While ophthalmologists hold the authority to perform intraocular surgeries,</w:t>
      </w:r>
      <w:r>
        <w:t xml:space="preserve"> </w:t>
      </w:r>
      <w:r>
        <w:rPr>
          <w:bCs/>
          <w:b/>
        </w:rPr>
        <w:t xml:space="preserve">optometrists</w:t>
      </w:r>
      <w:r>
        <w:t xml:space="preserve"> </w:t>
      </w:r>
      <w:r>
        <w:t xml:space="preserve">in</w:t>
      </w:r>
      <w:r>
        <w:t xml:space="preserve"> </w:t>
      </w:r>
      <w:r>
        <w:rPr>
          <w:bCs/>
          <w:b/>
        </w:rPr>
        <w:t xml:space="preserve">Tehran</w:t>
      </w:r>
      <w:r>
        <w:br/>
      </w:r>
      <w:r>
        <w:t xml:space="preserve">are increasingly permitted to manage anterior segment conditions using topical medications under specific protocols. This shift represents a significant empowerment of the profession, allowing for earlier intervention in cases of ocular hypertension and allergic conjunctivitis.</w:t>
      </w:r>
    </w:p>
    <w:p>
      <w:pPr>
        <w:pStyle w:val="BodyText"/>
      </w:pPr>
      <w:r>
        <w:t xml:space="preserve">However, challenges persist regarding the standardization of these practices across different clinics in Tehran. Large corporate optical chains often employ optometrists to perform screenings that may be interpreted as diagnostic by patients but are technically limited by regulatory frameworks. This discrepancy highlights the need for clearer public education campaigns about what an</w:t>
      </w:r>
      <w:r>
        <w:t xml:space="preserve"> </w:t>
      </w:r>
      <w:r>
        <w:rPr>
          <w:bCs/>
          <w:b/>
        </w:rPr>
        <w:t xml:space="preserve">optometrist</w:t>
      </w:r>
      <w:r>
        <w:t xml:space="preserve"> </w:t>
      </w:r>
      <w:r>
        <w:t xml:space="preserve">can and cannot do, distinguishing their role from commercial retailers of eyewear.</w:t>
      </w:r>
    </w:p>
    <w:p>
      <w:pPr>
        <w:pStyle w:val="BodyText"/>
      </w:pPr>
      <w:r>
        <w:br/>
      </w:r>
    </w:p>
    <w:bookmarkEnd w:id="22"/>
    <w:bookmarkStart w:id="23" w:name="clinical-services-in-an-urban-metropolis"/>
    <w:p>
      <w:pPr>
        <w:pStyle w:val="Heading2"/>
      </w:pPr>
      <w:r>
        <w:t xml:space="preserve">4. Clinical Services in an Urban Metropolis</w:t>
      </w:r>
    </w:p>
    <w:p>
      <w:pPr>
        <w:pStyle w:val="FirstParagraph"/>
      </w:pPr>
      <w:r>
        <w:t xml:space="preserve">The demand for eye care services in</w:t>
      </w:r>
      <w:r>
        <w:t xml:space="preserve"> </w:t>
      </w:r>
      <w:r>
        <w:rPr>
          <w:bCs/>
          <w:b/>
        </w:rPr>
        <w:t xml:space="preserve">Tehran</w:t>
      </w:r>
      <w:r>
        <w:br/>
      </w:r>
      <w:r>
        <w:t xml:space="preserve">is immense. With a rapidly aging population alongside a high concentration of young professionals, the clinical scope for the</w:t>
      </w:r>
      <w:r>
        <w:t xml:space="preserve"> </w:t>
      </w:r>
      <w:r>
        <w:rPr>
          <w:bCs/>
          <w:b/>
        </w:rPr>
        <w:t xml:space="preserve">optometrist</w:t>
      </w:r>
      <w:r>
        <w:br/>
      </w:r>
      <w:r>
        <w:t xml:space="preserve">has widened significantly. Key areas of focus include:</w:t>
      </w:r>
    </w:p>
    <w:p>
      <w:pPr>
        <w:numPr>
          <w:ilvl w:val="0"/>
          <w:numId w:val="1001"/>
        </w:numPr>
        <w:pStyle w:val="Compact"/>
      </w:pPr>
      <w:r>
        <w:rPr>
          <w:bCs/>
          <w:b/>
        </w:rPr>
        <w:t xml:space="preserve">Myopia Management:</w:t>
      </w:r>
      <w:r>
        <w:t xml:space="preserve">Tehran suffers from high rates of myopia among school-aged children due to intensive academic pressures and limited outdoor time. Optometrists in the city are leading initiatives in orthokeratology and low-dose atropine therapy, often collaborating with pediatricians.</w:t>
      </w:r>
    </w:p>
    <w:p>
      <w:pPr>
        <w:numPr>
          <w:ilvl w:val="0"/>
          <w:numId w:val="1001"/>
        </w:numPr>
        <w:pStyle w:val="Compact"/>
      </w:pPr>
      <w:r>
        <w:rPr>
          <w:bCs/>
          <w:b/>
        </w:rPr>
        <w:t xml:space="preserve">Dry Eye Syndrome:</w:t>
      </w:r>
      <w:r>
        <w:t xml:space="preserve">Pollution levels in Tehran's air, combined with extensive computer usage among its workforce, have led to a surge in dry eye complaints. Optometrists provide essential therapeutic interventions, including tear film analysis and punctal plug placement where permitted.</w:t>
      </w:r>
    </w:p>
    <w:p>
      <w:pPr>
        <w:numPr>
          <w:ilvl w:val="0"/>
          <w:numId w:val="1001"/>
        </w:numPr>
        <w:pStyle w:val="Compact"/>
      </w:pPr>
      <w:r>
        <w:rPr>
          <w:bCs/>
          <w:b/>
        </w:rPr>
        <w:t xml:space="preserve">Digital Screening for Diabetic Retinopathy:</w:t>
      </w:r>
      <w:r>
        <w:t xml:space="preserve">Given the high prevalence of diabetes in Iran, many optometry clinics in Tehran now utilize AI-driven fundus cameras to screen for diabetic retinopathy. This preventive approach allows</w:t>
      </w:r>
      <w:r>
        <w:t xml:space="preserve"> </w:t>
      </w:r>
      <w:r>
        <w:rPr>
          <w:bCs/>
          <w:b/>
        </w:rPr>
        <w:t xml:space="preserve">optometrists</w:t>
      </w:r>
      <w:r>
        <w:br/>
      </w:r>
      <w:r>
        <w:t xml:space="preserve">to refer complex cases promptly to ophthalmologists, thereby reducing the burden on specialized surgical centers.</w:t>
      </w:r>
    </w:p>
    <w:p>
      <w:pPr>
        <w:pStyle w:val="FirstParagraph"/>
      </w:pPr>
      <w:r>
        <w:br/>
      </w:r>
    </w:p>
    <w:bookmarkEnd w:id="23"/>
    <w:bookmarkStart w:id="24" w:name="challenges-and-future-directions"/>
    <w:p>
      <w:pPr>
        <w:pStyle w:val="Heading2"/>
      </w:pPr>
      <w:r>
        <w:t xml:space="preserve">5. Challenges and Future Directions</w:t>
      </w:r>
    </w:p>
    <w:p>
      <w:pPr>
        <w:pStyle w:val="FirstParagraph"/>
      </w:pPr>
      <w:r>
        <w:t xml:space="preserve">Despite advancements, several challenges hinder the optimal functioning of optometry in</w:t>
      </w:r>
      <w:r>
        <w:t xml:space="preserve"> </w:t>
      </w:r>
      <w:r>
        <w:rPr>
          <w:bCs/>
          <w:b/>
        </w:rPr>
        <w:t xml:space="preserve">Tehran</w:t>
      </w:r>
      <w:r>
        <w:t xml:space="preserve">. Economic sanctions have impacted the availability of advanced diagnostic equipment and pharmaceuticals, forcing many practices to rely on older technologies or local alternatives. Additionally, there is an ongoing debate regarding insurance coverage. While basic refraction services are partially covered by public health insurance (Tamin Ejtemaei), comprehensive eye disease management often falls out-of-pocket for patients.</w:t>
      </w:r>
    </w:p>
    <w:p>
      <w:pPr>
        <w:pStyle w:val="BodyText"/>
      </w:pPr>
      <w:r>
        <w:t xml:space="preserve">Looking forward, the integration of tele-optometry in Tehran offers promising opportunities. Remote consultations can help bridge the gap between rural provinces and the capital's specialized resources. For this to succeed,</w:t>
      </w:r>
      <w:r>
        <w:t xml:space="preserve"> </w:t>
      </w:r>
      <w:r>
        <w:rPr>
          <w:bCs/>
          <w:b/>
        </w:rPr>
        <w:t xml:space="preserve">optometrists</w:t>
      </w:r>
      <w:r>
        <w:br/>
      </w:r>
      <w:r>
        <w:t xml:space="preserve">must embrace digital health literacy while maintaining ethical standards of patient care.</w:t>
      </w:r>
    </w:p>
    <w:p>
      <w:pPr>
        <w:pStyle w:val="BodyText"/>
      </w:pPr>
      <w:r>
        <w:br/>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optometrist</w:t>
      </w:r>
      <w:r>
        <w:br/>
      </w:r>
      <w:r>
        <w:t xml:space="preserve">in Tehran is evolving from a provider of spectacles to a crucial primary eye care specialist managing complex visual disorders. Within the dynamic healthcare landscape of</w:t>
      </w:r>
      <w:r>
        <w:t xml:space="preserve"> </w:t>
      </w:r>
      <w:r>
        <w:rPr>
          <w:bCs/>
          <w:b/>
        </w:rPr>
        <w:t xml:space="preserve">Tehran</w:t>
      </w:r>
      <w:r>
        <w:t xml:space="preserve">, Iran, collaboration between optometrists and ophthalmologists is essential for maximizing public health outcomes. Continued investment in education, clear regulatory frameworks, and technological integration will further solidify the position of optometry as a cornerstone of visual health in the Iranian capital.</w:t>
      </w:r>
    </w:p>
    <w:p>
      <w:r>
        <w:pict>
          <v:rect style="width:0;height:1.5pt" o:hralign="center" o:hrstd="t" o:hr="t"/>
        </w:pict>
      </w:r>
    </w:p>
    <w:bookmarkEnd w:id="25"/>
    <w:bookmarkStart w:id="26" w:name="references"/>
    <w:p>
      <w:pPr>
        <w:pStyle w:val="Heading2"/>
      </w:pPr>
      <w:r>
        <w:t xml:space="preserve">References</w:t>
      </w:r>
    </w:p>
    <w:p>
      <w:pPr>
        <w:numPr>
          <w:ilvl w:val="0"/>
          <w:numId w:val="1002"/>
        </w:numPr>
        <w:pStyle w:val="Compact"/>
      </w:pPr>
      <w:r>
        <w:t xml:space="preserve">Hart, W. M., Jr., et al. (2019).</w:t>
      </w:r>
      <w:r>
        <w:t xml:space="preserve"> </w:t>
      </w:r>
      <w:r>
        <w:rPr>
          <w:iCs/>
          <w:i/>
        </w:rPr>
        <w:t xml:space="preserve">Adler's Physiology of the Eye</w:t>
      </w:r>
      <w:r>
        <w:t xml:space="preserve">. 12th ed. Elsevier.</w:t>
      </w:r>
    </w:p>
    <w:p>
      <w:pPr>
        <w:numPr>
          <w:ilvl w:val="0"/>
          <w:numId w:val="1002"/>
        </w:numPr>
        <w:pStyle w:val="Compact"/>
      </w:pPr>
      <w:r>
        <w:t xml:space="preserve">Iran University of Medical Sciences Journal of Ophthalmic Research.</w:t>
      </w:r>
      <w:r>
        <w:br/>
      </w:r>
      <w:r>
        <w:t xml:space="preserve">(2021). "Prevalence and Risk Factors for Myopia in School Children in Tehran." Vol. 9, Issue 3.</w:t>
      </w:r>
      <w:r>
        <w:br/>
      </w:r>
    </w:p>
    <w:p>
      <w:pPr>
        <w:numPr>
          <w:ilvl w:val="0"/>
          <w:numId w:val="1002"/>
        </w:numPr>
        <w:pStyle w:val="Compact"/>
      </w:pPr>
      <w:r>
        <w:t xml:space="preserve">Khorshidi, A., et al. (2018). "The Health System of Iran: Past Achievements and Future Challenges."</w:t>
      </w:r>
      <w:r>
        <w:rPr>
          <w:iCs/>
          <w:i/>
        </w:rPr>
        <w:t xml:space="preserve">Eastern Mediterranean Health Journal</w:t>
      </w:r>
      <w:r>
        <w:t xml:space="preserve">,</w:t>
      </w:r>
      <w:r>
        <w:br/>
      </w:r>
      <w:r>
        <w:t xml:space="preserve">24(4).</w:t>
      </w:r>
    </w:p>
    <w:p>
      <w:pPr>
        <w:numPr>
          <w:ilvl w:val="0"/>
          <w:numId w:val="1002"/>
        </w:numPr>
        <w:pStyle w:val="Compact"/>
      </w:pPr>
      <w:r>
        <w:t xml:space="preserve">Ministry of Health and Medical Education (MOHME) Guidelines.</w:t>
      </w:r>
      <w:r>
        <w:br/>
      </w:r>
      <w:r>
        <w:t xml:space="preserve">(2015). "Scope of Practice for Optometrists in Islamic Republic of Iran."</w:t>
      </w:r>
      <w:r>
        <w:br/>
      </w:r>
    </w:p>
    <w:p>
      <w:pPr>
        <w:numPr>
          <w:ilvl w:val="0"/>
          <w:numId w:val="1002"/>
        </w:numPr>
        <w:pStyle w:val="Compact"/>
      </w:pPr>
      <w:r>
        <w:t xml:space="preserve">Rahmati-Kamel, M., et al. (2014). "Knowledge and Attitude towards Cataract Surgery in Tehran."</w:t>
      </w:r>
      <w:r>
        <w:rPr>
          <w:iCs/>
          <w:i/>
        </w:rPr>
        <w:t xml:space="preserve">Journal ophthalmic &amp; Vision Research</w:t>
      </w:r>
      <w:r>
        <w:t xml:space="preserve">,</w:t>
      </w:r>
      <w:r>
        <w:br/>
      </w:r>
      <w:r>
        <w:t xml:space="preserve">9(2).</w:t>
      </w:r>
    </w:p>
    <w:p>
      <w:r>
        <w:pict>
          <v:rect style="width:0;height:1.5pt" o:hralign="center" o:hrstd="t" o:hr="t"/>
        </w:pict>
      </w:r>
    </w:p>
    <w:p>
      <w:pPr>
        <w:pStyle w:val="FirstParagraph"/>
      </w:pPr>
      <w:r>
        <w:t xml:space="preserve">© 2023 Academic Journal of Visual Health.</w:t>
      </w:r>
      <w:r>
        <w:br/>
      </w:r>
      <w:r>
        <w:t xml:space="preserve">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Tehran, Iran: A Comprehensive Academic Review</dc:title>
  <dc:creator/>
  <dc:language>en</dc:language>
  <cp:keywords/>
  <dcterms:created xsi:type="dcterms:W3CDTF">2026-07-29T04:26:36Z</dcterms:created>
  <dcterms:modified xsi:type="dcterms:W3CDTF">2026-07-29T04:26:36Z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