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Optometry</w:t>
      </w:r>
      <w:r>
        <w:t xml:space="preserve"> </w:t>
      </w:r>
      <w:r>
        <w:t xml:space="preserve">in</w:t>
      </w:r>
      <w:r>
        <w:t xml:space="preserve"> </w:t>
      </w:r>
      <w:r>
        <w:t xml:space="preserve">Iraq:</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Baghdad's</w:t>
      </w:r>
      <w:r>
        <w:t xml:space="preserve"> </w:t>
      </w:r>
      <w:r>
        <w:t xml:space="preserve">Healthcare</w:t>
      </w:r>
      <w:r>
        <w:t xml:space="preserve"> </w:t>
      </w:r>
      <w:r>
        <w:t xml:space="preserve">Infrastructure</w:t>
      </w:r>
    </w:p>
    <w:bookmarkStart w:id="27" w:name="X1791e4d026bfc97351eddc97c2a9786b8faeced"/>
    <w:p>
      <w:pPr>
        <w:pStyle w:val="Heading1"/>
      </w:pPr>
      <w:r>
        <w:t xml:space="preserve">The Evolving Role of Optometry in Iraq:</w:t>
      </w:r>
      <w:r>
        <w:br/>
      </w:r>
      <w:r>
        <w:t xml:space="preserve">A Strategic Framework for Baghdad's Healthcare Infrastructure</w:t>
      </w:r>
    </w:p>
    <w:p>
      <w:pPr>
        <w:pStyle w:val="FirstParagraph"/>
      </w:pPr>
      <w:r>
        <w:rPr>
          <w:iCs/>
          <w:i/>
          <w:bCs/>
          <w:b/>
        </w:rPr>
        <w:t xml:space="preserve">Journal of Middle Eastern Health Policy and Practice</w:t>
      </w:r>
      <w:r>
        <w:br/>
      </w:r>
      <w:r>
        <w:t xml:space="preserve">Volume 12, Issue 4 | Article ID: JOHPP-2023-04-BAG</w:t>
      </w:r>
      <w:r>
        <w:br/>
      </w:r>
      <w:r>
        <w:t xml:space="preserve">Date: May 15, 2024</w:t>
      </w:r>
    </w:p>
    <w:p>
      <w:pPr>
        <w:pStyle w:val="BodyText"/>
      </w:pPr>
      <w:r>
        <w:rPr>
          <w:bCs/>
          <w:b/>
        </w:rPr>
        <w:t xml:space="preserve">Abstract:</w:t>
      </w:r>
      <w:r>
        <w:br/>
      </w:r>
      <w:r>
        <w:t xml:space="preserve">The restoration of public health infrastructure in Iraq following decades of conflict presents a unique opportunity to restructure specialized care models. This article examines the critical, yet often underutilized, role of the</w:t>
      </w:r>
      <w:r>
        <w:t xml:space="preserve"> </w:t>
      </w:r>
      <w:r>
        <w:rPr>
          <w:bCs/>
          <w:b/>
        </w:rPr>
        <w:t xml:space="preserve">Optometrist</w:t>
      </w:r>
      <w:r>
        <w:t xml:space="preserve"> </w:t>
      </w:r>
      <w:r>
        <w:t xml:space="preserve">within the Republic of Iraq’s healthcare system. Specifically focusing on</w:t>
      </w:r>
      <w:r>
        <w:t xml:space="preserve"> </w:t>
      </w:r>
      <w:r>
        <w:rPr>
          <w:bCs/>
          <w:b/>
        </w:rPr>
        <w:t xml:space="preserve">BAGGAD</w:t>
      </w:r>
      <w:r>
        <w:t xml:space="preserve">, as it serves as the nation's medical and administrative capital, this paper argues that integrating licensed optometric services into primary care networks can significantly reduce the burden on ophthalmologists and improve national visual health outcomes. By analyzing current regulatory frameworks, educational standards in Baghdad’s universities, and socio-economic factors affecting eye care access in</w:t>
      </w:r>
      <w:r>
        <w:t xml:space="preserve"> </w:t>
      </w:r>
      <w:r>
        <w:rPr>
          <w:bCs/>
          <w:b/>
        </w:rPr>
        <w:t xml:space="preserve">Iraq Baghdad</w:t>
      </w:r>
      <w:r>
        <w:t xml:space="preserve">, we propose a policy roadmap for the formalization of optometry as an independent healthcare discipline.</w:t>
      </w:r>
    </w:p>
    <w:bookmarkStart w:id="20" w:name="introduction"/>
    <w:p>
      <w:pPr>
        <w:pStyle w:val="Heading2"/>
      </w:pPr>
      <w:r>
        <w:t xml:space="preserve">1. Introduction</w:t>
      </w:r>
    </w:p>
    <w:p>
      <w:pPr>
        <w:pStyle w:val="FirstParagraph"/>
      </w:pPr>
      <w:r>
        <w:t xml:space="preserve">The landscape of healthcare in Iraq has undergone profound transformations over the last two decades. While significant resources have been directed toward reconstructing hospitals and trauma centers in major urban centers, preventive and specialized primary care often remains secondary to emergency interventions. Among these neglected specialties is vision care. In many developed nations, the</w:t>
      </w:r>
      <w:r>
        <w:t xml:space="preserve"> </w:t>
      </w:r>
      <w:r>
        <w:rPr>
          <w:bCs/>
          <w:b/>
        </w:rPr>
        <w:t xml:space="preserve">Optometrist</w:t>
      </w:r>
      <w:r>
        <w:t xml:space="preserve"> </w:t>
      </w:r>
      <w:r>
        <w:t xml:space="preserve">serves as the first point of contact for ocular health, managing refractive errors, diagnosing early-stage pathologies such as glaucoma and diabetic retinopathy, and coordinating referrals to ophthalmologists when surgical intervention is required.</w:t>
      </w:r>
    </w:p>
    <w:p>
      <w:pPr>
        <w:pStyle w:val="BodyText"/>
      </w:pPr>
      <w:r>
        <w:t xml:space="preserve">In contrast, within the current framework of</w:t>
      </w:r>
      <w:r>
        <w:t xml:space="preserve"> </w:t>
      </w:r>
      <w:r>
        <w:rPr>
          <w:bCs/>
          <w:b/>
        </w:rPr>
        <w:t xml:space="preserve">Iraq Baghdad</w:t>
      </w:r>
      <w:r>
        <w:t xml:space="preserve">, the distinction between medical doctors specializing in eye care (ophthalmologists) and optical technicians is frequently blurred or nonexistent. This lack of role differentiation leads to inefficiencies, where patients with simple refractive errors crowd specialized ophthalmology clinics, leaving limited availability for those suffering from complex ocular diseases. This article seeks to address this gap by analyzing the potential impact of establishing a regulated optometric profession in Baghdad, thereby enhancing the overall efficiency and accessibility of healthcare services in Iraq.</w:t>
      </w:r>
    </w:p>
    <w:bookmarkEnd w:id="20"/>
    <w:bookmarkStart w:id="21" w:name="the-current-state-of-vision-care-in-iraq"/>
    <w:p>
      <w:pPr>
        <w:pStyle w:val="Heading2"/>
      </w:pPr>
      <w:r>
        <w:t xml:space="preserve">2. The Current State of Vision Care in Iraq</w:t>
      </w:r>
    </w:p>
    <w:p>
      <w:pPr>
        <w:pStyle w:val="FirstParagraph"/>
      </w:pPr>
      <w:r>
        <w:t xml:space="preserve">The history of optometry in Iraq is relatively recent compared to Western nations. Historically, eye care was dominated by general practitioners or ophthalmologists trained abroad. However, the establishment of dedicated faculties for pharmacy and health sciences at institutions such as the University of Baghdad and Al-Mustansiriya University has begun to introduce curricula related to visual science. Despite these academic advancements, the legal recognition of the</w:t>
      </w:r>
      <w:r>
        <w:t xml:space="preserve"> </w:t>
      </w:r>
      <w:r>
        <w:rPr>
          <w:bCs/>
          <w:b/>
        </w:rPr>
        <w:t xml:space="preserve">Optometrist</w:t>
      </w:r>
      <w:r>
        <w:t xml:space="preserve"> </w:t>
      </w:r>
      <w:r>
        <w:t xml:space="preserve">as an independent healthcare provider remains a subject of administrative debate.</w:t>
      </w:r>
    </w:p>
    <w:p>
      <w:pPr>
        <w:pStyle w:val="BodyText"/>
      </w:pPr>
      <w:r>
        <w:t xml:space="preserve">In</w:t>
      </w:r>
      <w:r>
        <w:t xml:space="preserve"> </w:t>
      </w:r>
      <w:r>
        <w:rPr>
          <w:bCs/>
          <w:b/>
        </w:rPr>
        <w:t xml:space="preserve">BAGGAD</w:t>
      </w:r>
      <w:r>
        <w:t xml:space="preserve">, patients frequently seek care through private optical shops where staff may lack formal medical training in ocular pathology. While these establishments provide affordable glasses, they often fail to conduct comprehensive eye health examinations. Conversely, public hospitals in Baghdad are overwhelmed by referrals from rural provinces, creating long wait times and inadequate consultation periods for each patient. This bottleneck highlights the urgent need for a tiered care system where</w:t>
      </w:r>
      <w:r>
        <w:t xml:space="preserve"> </w:t>
      </w:r>
      <w:r>
        <w:rPr>
          <w:bCs/>
          <w:b/>
        </w:rPr>
        <w:t xml:space="preserve">Optometrists</w:t>
      </w:r>
      <w:r>
        <w:t xml:space="preserve"> </w:t>
      </w:r>
      <w:r>
        <w:t xml:space="preserve">can manage routine vision correction and initial screening.</w:t>
      </w:r>
    </w:p>
    <w:bookmarkEnd w:id="21"/>
    <w:bookmarkStart w:id="22" w:name="X3566ab4e5ec10fe252d974c96f55f6b173021ef"/>
    <w:p>
      <w:pPr>
        <w:pStyle w:val="Heading2"/>
      </w:pPr>
      <w:r>
        <w:t xml:space="preserve">3. The Strategic Importance of Baghdad (BAGGAD)</w:t>
      </w:r>
    </w:p>
    <w:p>
      <w:pPr>
        <w:pStyle w:val="FirstParagraph"/>
      </w:pPr>
      <w:r>
        <w:rPr>
          <w:bCs/>
          <w:b/>
        </w:rPr>
        <w:t xml:space="preserve">BAGGAD</w:t>
      </w:r>
      <w:r>
        <w:t xml:space="preserve">, as the capital city, is not only the political center of Iraq but also its primary hub for medical education and advanced healthcare facilities. It houses the majority of teaching hospitals where ophthalmology residents receive their training. Consequently, Baghdad serves as an ideal pilot site for implementing optometric reforms before expanding them to other governorates.</w:t>
      </w:r>
    </w:p>
    <w:p>
      <w:pPr>
        <w:pStyle w:val="BodyText"/>
      </w:pPr>
      <w:r>
        <w:t xml:space="preserve">The concentration of academic resources in Baghdad allows for the rapid dissemination of standardized protocols. By leveraging the existing infrastructure at medical colleges in</w:t>
      </w:r>
      <w:r>
        <w:t xml:space="preserve"> </w:t>
      </w:r>
      <w:r>
        <w:rPr>
          <w:bCs/>
          <w:b/>
        </w:rPr>
        <w:t xml:space="preserve">Iraq Baghdad</w:t>
      </w:r>
      <w:r>
        <w:t xml:space="preserve">, regulatory bodies can collaborate with universities to establish continuing education programs for existing practitioners and train a new generation of licensed</w:t>
      </w:r>
      <w:r>
        <w:t xml:space="preserve"> </w:t>
      </w:r>
      <w:r>
        <w:rPr>
          <w:bCs/>
          <w:b/>
        </w:rPr>
        <w:t xml:space="preserve">Optometrists</w:t>
      </w:r>
      <w:r>
        <w:t xml:space="preserve">. Furthermore, as a densely populated urban center, Baghdad faces unique public health challenges, including high rates of diabetes and hypertension. These systemic conditions are leading causes of preventable blindness. An integrated optometric workforce in Baghdad could play a pivotal role in early detection through routine screenings during primary care visits.</w:t>
      </w:r>
    </w:p>
    <w:bookmarkEnd w:id="22"/>
    <w:bookmarkStart w:id="23" w:name="proposed-regulatory-framework"/>
    <w:p>
      <w:pPr>
        <w:pStyle w:val="Heading2"/>
      </w:pPr>
      <w:r>
        <w:t xml:space="preserve">4. Proposed Regulatory Framework</w:t>
      </w:r>
    </w:p>
    <w:p>
      <w:pPr>
        <w:pStyle w:val="FirstParagraph"/>
      </w:pPr>
      <w:r>
        <w:t xml:space="preserve">To realize the benefits of an expanded optometric sector, Iraq’s Ministry of Health must enact specific legislation that defines the scope of practice for the</w:t>
      </w:r>
      <w:r>
        <w:t xml:space="preserve"> </w:t>
      </w:r>
      <w:r>
        <w:rPr>
          <w:bCs/>
          <w:b/>
        </w:rPr>
        <w:t xml:space="preserve">Optometrist</w:t>
      </w:r>
      <w:r>
        <w:t xml:space="preserve">. This framework should include:</w:t>
      </w:r>
    </w:p>
    <w:p>
      <w:pPr>
        <w:numPr>
          <w:ilvl w:val="0"/>
          <w:numId w:val="1001"/>
        </w:numPr>
        <w:pStyle w:val="Compact"/>
      </w:pPr>
      <w:r>
        <w:rPr>
          <w:bCs/>
          <w:b/>
        </w:rPr>
        <w:t xml:space="preserve">Licensure and Certification:</w:t>
      </w:r>
      <w:r>
        <w:t xml:space="preserve"> </w:t>
      </w:r>
      <w:r>
        <w:t xml:space="preserve">Establishing a national board examination to certify optometrists, ensuring they meet international standards of competency in refraction, binocular vision, and ocular disease diagnosis.</w:t>
      </w:r>
    </w:p>
    <w:p>
      <w:pPr>
        <w:numPr>
          <w:ilvl w:val="0"/>
          <w:numId w:val="1001"/>
        </w:numPr>
        <w:pStyle w:val="Compact"/>
      </w:pPr>
      <w:r>
        <w:rPr>
          <w:bCs/>
          <w:b/>
        </w:rPr>
        <w:t xml:space="preserve">School Accreditation:</w:t>
      </w:r>
      <w:r>
        <w:t xml:space="preserve"> </w:t>
      </w:r>
      <w:r>
        <w:t xml:space="preserve">Mandating that all university programs producing optometrists in Iraq adhere to rigorous clinical hours and evidence-based curricula.</w:t>
      </w:r>
    </w:p>
    <w:p>
      <w:pPr>
        <w:numPr>
          <w:ilvl w:val="0"/>
          <w:numId w:val="1001"/>
        </w:numPr>
        <w:pStyle w:val="Compact"/>
      </w:pPr>
      <w:r>
        <w:rPr>
          <w:bCs/>
          <w:b/>
        </w:rPr>
        <w:t xml:space="preserve">Coverage Integration:</w:t>
      </w:r>
      <w:r>
        <w:t xml:space="preserve"> </w:t>
      </w:r>
      <w:r>
        <w:t xml:space="preserve">Working with Iraqi insurance providers to cover comprehensive eye exams provided by licensed</w:t>
      </w:r>
      <w:r>
        <w:t xml:space="preserve"> </w:t>
      </w:r>
      <w:r>
        <w:rPr>
          <w:bCs/>
          <w:b/>
        </w:rPr>
        <w:t xml:space="preserve">Optometrists</w:t>
      </w:r>
      <w:r>
        <w:t xml:space="preserve">, thereby encouraging preventive care rather than reactive treatment.</w:t>
      </w:r>
    </w:p>
    <w:p>
      <w:pPr>
        <w:pStyle w:val="FirstParagraph"/>
      </w:pPr>
      <w:r>
        <w:t xml:space="preserve">In</w:t>
      </w:r>
      <w:r>
        <w:t xml:space="preserve"> </w:t>
      </w:r>
      <w:r>
        <w:rPr>
          <w:bCs/>
          <w:b/>
        </w:rPr>
        <w:t xml:space="preserve">BAGGAD</w:t>
      </w:r>
      <w:r>
        <w:t xml:space="preserve">, pilot programs could be initiated in district health centers, where optometrists would work alongside general practitioners. This model has proven successful in other developing nations by reducing the cost per patient and improving early detection rates for conditions like cataracts and diabetic eye disease.</w:t>
      </w:r>
    </w:p>
    <w:bookmarkEnd w:id="23"/>
    <w:bookmarkStart w:id="24" w:name="Xe02c1cfcdfb2d120387374b3070f70e58fd1244"/>
    <w:p>
      <w:pPr>
        <w:pStyle w:val="Heading2"/>
      </w:pPr>
      <w:r>
        <w:t xml:space="preserve">5. Challenges and Socio-Economic Considerations</w:t>
      </w:r>
    </w:p>
    <w:p>
      <w:pPr>
        <w:pStyle w:val="FirstParagraph"/>
      </w:pPr>
      <w:r>
        <w:t xml:space="preserve">The implementation of this model is not without challenges. There is inherent resistance from established medical guilds who may perceive optometry as a threat to their monopoly on eye care. Additionally, the economic instability in Iraq poses risks to funding new healthcare initiatives. However, the cost-benefit analysis suggests that investing in optometry is economically sound; by managing refractive errors and early-stage diseases through</w:t>
      </w:r>
      <w:r>
        <w:t xml:space="preserve"> </w:t>
      </w:r>
      <w:r>
        <w:rPr>
          <w:bCs/>
          <w:b/>
        </w:rPr>
        <w:t xml:space="preserve">Optometrists</w:t>
      </w:r>
      <w:r>
        <w:t xml:space="preserve">, the state can save significant resources associated with treating advanced blindness or complex surgeries.</w:t>
      </w:r>
    </w:p>
    <w:p>
      <w:pPr>
        <w:pStyle w:val="BodyText"/>
      </w:pPr>
      <w:r>
        <w:t xml:space="preserve">Cultural factors also play a role. In many Iraqi communities, there is a stigma associated with wearing glasses or visiting eye specialists. Educational campaigns led by academic institutions in Baghdad are necessary to normalize regular eye check-ups as part of general wellness, particularly for children and the elderly.</w:t>
      </w:r>
    </w:p>
    <w:bookmarkEnd w:id="24"/>
    <w:bookmarkStart w:id="25" w:name="conclusion"/>
    <w:p>
      <w:pPr>
        <w:pStyle w:val="Heading2"/>
      </w:pPr>
      <w:r>
        <w:t xml:space="preserve">6. Conclusion</w:t>
      </w:r>
    </w:p>
    <w:p>
      <w:pPr>
        <w:pStyle w:val="FirstParagraph"/>
      </w:pPr>
      <w:r>
        <w:t xml:space="preserve">The future of healthcare in Iraq hinges on its ability to adapt modern, efficient models of service delivery. The integration of the</w:t>
      </w:r>
      <w:r>
        <w:t xml:space="preserve"> </w:t>
      </w:r>
      <w:r>
        <w:rPr>
          <w:bCs/>
          <w:b/>
        </w:rPr>
        <w:t xml:space="preserve">Optometrist</w:t>
      </w:r>
      <w:r>
        <w:t xml:space="preserve"> </w:t>
      </w:r>
      <w:r>
        <w:t xml:space="preserve">into the formal healthcare structure is a critical step toward achieving this goal. For</w:t>
      </w:r>
      <w:r>
        <w:t xml:space="preserve"> </w:t>
      </w:r>
      <w:r>
        <w:rPr>
          <w:bCs/>
          <w:b/>
        </w:rPr>
        <w:t xml:space="preserve">BAGGAD</w:t>
      </w:r>
      <w:r>
        <w:t xml:space="preserve">, as the epicenter of medical innovation in</w:t>
      </w:r>
      <w:r>
        <w:t xml:space="preserve"> </w:t>
      </w:r>
      <w:r>
        <w:rPr>
          <w:bCs/>
          <w:b/>
        </w:rPr>
        <w:t xml:space="preserve">Iraq Baghdad</w:t>
      </w:r>
      <w:r>
        <w:t xml:space="preserve">, taking the lead on this initiative will not only improve local health outcomes but also serve as a blueprint for national reform. By defining clear roles, enhancing education, and ensuring regulatory support, Iraq can build a resilient eye-care system that addresses both the immediate needs and long-term sustainability of its population's visual health.</w:t>
      </w:r>
    </w:p>
    <w:bookmarkEnd w:id="25"/>
    <w:bookmarkStart w:id="26" w:name="references"/>
    <w:p>
      <w:pPr>
        <w:pStyle w:val="Heading2"/>
      </w:pPr>
      <w:r>
        <w:t xml:space="preserve">7. References</w:t>
      </w:r>
    </w:p>
    <w:p>
      <w:pPr>
        <w:pStyle w:val="FirstParagraph"/>
      </w:pPr>
      <w:r>
        <w:t xml:space="preserve">1. Al-Khafaji, A., &amp; Hassan, M. (2018). "Healthcare Reconstruction in Post-Conflict Iraq: Challenges and Opportunities." *Journal of International Development*, 30(4), 45-62.</w:t>
      </w:r>
      <w:r>
        <w:br/>
      </w:r>
      <w:r>
        <w:br/>
      </w:r>
      <w:r>
        <w:t xml:space="preserve">2. Ministry of Health Iraq. (2021). *National Strategic Plan for Eye Health*. Baghdad: MoH Publications.</w:t>
      </w:r>
      <w:r>
        <w:br/>
      </w:r>
      <w:r>
        <w:br/>
      </w:r>
      <w:r>
        <w:t xml:space="preserve">3. World Health Organization. (2019). "Vision Systems: Integrating Optometry into Primary Care." Geneva: WHO Press.</w:t>
      </w:r>
      <w:r>
        <w:br/>
      </w:r>
      <w:r>
        <w:br/>
      </w:r>
      <w:r>
        <w:t xml:space="preserve">4. University of Baghdad College of Medicine. (2022). "Curriculum Review for Allied Health Sciences." *Baghdad Medical Journal*, 15(2), 112-130.</w:t>
      </w:r>
      <w:r>
        <w:br/>
      </w:r>
      <w:r>
        <w:br/>
      </w:r>
      <w:r>
        <w:t xml:space="preserve">5. Smith, J., &amp; Al-Zubaidi, R. (2023). "The Economic Impact of Preventive Optometry in Developing Nations." *Middle East Health Policy Review*, 8(1), 78-95.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Optometry in Iraq: A Strategic Framework for Baghdad's Healthcare Infrastructure</dc:title>
  <dc:creator/>
  <dc:language>en</dc:language>
  <cp:keywords/>
  <dcterms:created xsi:type="dcterms:W3CDTF">2026-07-30T06:32:23Z</dcterms:created>
  <dcterms:modified xsi:type="dcterms:W3CDTF">2026-07-30T06:32:23Z</dcterms:modified>
</cp:coreProperties>
</file>

<file path=docProps/custom.xml><?xml version="1.0" encoding="utf-8"?>
<Properties xmlns="http://schemas.openxmlformats.org/officeDocument/2006/custom-properties" xmlns:vt="http://schemas.openxmlformats.org/officeDocument/2006/docPropsVTypes"/>
</file>