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9" w:name="Xc2948bfb267f2217dc9f1fcae2693b7672ab0fa"/>
    <w:p>
      <w:pPr>
        <w:pStyle w:val="Heading1"/>
      </w:pPr>
      <w:r>
        <w:t xml:space="preserve">The Evolving Role of the Optometrist in Malaysia Kuala Lumpur:</w:t>
      </w:r>
      <w:r>
        <w:br/>
      </w:r>
      <w:r>
        <w:t xml:space="preserve">A Comprehensive Academic Review of Clinical Practice, Policy, and Public Health Integration</w:t>
      </w:r>
    </w:p>
    <w:p>
      <w:pPr>
        <w:pStyle w:val="FirstParagraph"/>
      </w:pPr>
      <w:r>
        <w:rPr>
          <w:bCs/>
          <w:b/>
        </w:rPr>
        <w:t xml:space="preserve">A. B. C. Researcher</w:t>
      </w:r>
      <w:r>
        <w:br/>
      </w:r>
      <w:r>
        <w:t xml:space="preserve">Department of Vision Science,</w:t>
      </w:r>
      <w:r>
        <w:br/>
      </w:r>
      <w:r>
        <w:t xml:space="preserve">University Malaya Centre for Eye Research,</w:t>
      </w:r>
      <w:r>
        <w:br/>
      </w:r>
      <w:r>
        <w:t xml:space="preserve">Kuala Lumpur, Malaysia</w:t>
      </w:r>
    </w:p>
    <w:bookmarkStart w:id="20" w:name="abstract"/>
    <w:p>
      <w:pPr>
        <w:pStyle w:val="Heading3"/>
      </w:pPr>
      <w:r>
        <w:rPr>
          <w:bCs/>
          <w:b/>
        </w:rPr>
        <w:t xml:space="preserve">Abstract</w:t>
      </w:r>
    </w:p>
    <w:p>
      <w:pPr>
        <w:pStyle w:val="FirstParagraph"/>
      </w:pPr>
      <w:r>
        <w:t xml:space="preserve">This article examines the critical and expanding role of the optometrist within the healthcare ecosystem of Malaysia Kuala Lumpur. As a rapidly developing metropolis, Kuala Lumpur presents unique challenges and opportunities regarding visual health, including high rates of myopia among youth, an aging population susceptible to age-related macular degeneration (AMD), and a burgeoning diabetic demographic prone to diabetic retinopathy. This review analyzes the regulatory framework governing optometric practice in the Federal Territory of Kuala Lumpur, contrasts private sector dominance with public healthcare integration, and evaluates the impact of digital health technologies on clinical outcomes. The findings suggest that while optometrists in Malaysia Kuala Lumpur are increasingly recognized as primary eye care providers, systemic barriers remain regarding inter-professional collaboration with ophthalmologists. This paper argues for policy reforms to fully integrate optometric services into the national health agenda to ensure sustainable visual wellness for the urban population.</w:t>
      </w:r>
    </w:p>
    <w:bookmarkEnd w:id="20"/>
    <w:bookmarkStart w:id="21" w:name="introduction"/>
    <w:p>
      <w:pPr>
        <w:pStyle w:val="Heading2"/>
      </w:pPr>
      <w:r>
        <w:rPr>
          <w:bCs/>
          <w:b/>
        </w:rPr>
        <w:t xml:space="preserve">1. Introduction</w:t>
      </w:r>
    </w:p>
    <w:p>
      <w:pPr>
        <w:pStyle w:val="FirstParagraph"/>
      </w:pPr>
      <w:r>
        <w:t xml:space="preserve">The paradigm of eye care has shifted globally from a disease-centric model, dominated by surgical intervention, to a holistic primary healthcare approach emphasizing prevention and management. In this context, the optometrist emerges as a pivotal figure in visual health systems. However, the specific dynamics of this profession vary significantly across different geopolitical contexts. This article focuses specifically on Malaysia Kuala Lumpur, the federal capital and economic hub of Malaysia. As a densely populated urban center with diverse demographics, Malaysia Kuala Lumpur serves as a microcosm for understanding the complexities of eye care delivery in developing Asian economies.</w:t>
      </w:r>
    </w:p>
    <w:p>
      <w:pPr>
        <w:pStyle w:val="BodyText"/>
      </w:pPr>
      <w:r>
        <w:t xml:space="preserve">The scope of this article is to dissect the multifaceted role of the optometrist within this specific geographic and cultural setting. It explores how local regulations, cultural perceptions, and economic factors influence patient access to care. Furthermore, it addresses the rising prevalence of lifestyle-related visual disorders in Malaysia Kuala Lumpur, necessitating a more proactive stance from eye care professionals.</w:t>
      </w:r>
    </w:p>
    <w:bookmarkEnd w:id="21"/>
    <w:bookmarkStart w:id="22" w:name="Xbfc3f928320436cb963b1888e97c219afd4ab08"/>
    <w:p>
      <w:pPr>
        <w:pStyle w:val="Heading2"/>
      </w:pPr>
      <w:r>
        <w:rPr>
          <w:bCs/>
          <w:b/>
        </w:rPr>
        <w:t xml:space="preserve">2. The Regulatory Landscape for Optometrists</w:t>
      </w:r>
    </w:p>
    <w:p>
      <w:pPr>
        <w:pStyle w:val="FirstParagraph"/>
      </w:pPr>
      <w:r>
        <w:t xml:space="preserve">In Malaysia Kuala Lumpur, the practice of optometry is governed by the Allied Health Professions Act 2016 and regulated by the Allied Health Professions Council (AHPC). This legislative framework was a landmark development aimed at professionalizing allied health disciplines. Prior to this act, optometrists in Malaysia Kuala Lumpur operated with varying degrees of autonomy. The current regulatory environment mandates strict adherence to continuing professional development (CPD) standards, ensuring that practitioners remain updated with global advancements.</w:t>
      </w:r>
    </w:p>
    <w:p>
      <w:pPr>
        <w:pStyle w:val="BodyText"/>
      </w:pPr>
      <w:r>
        <w:t xml:space="preserve">However, a significant distinction remains between the roles of the optometrist and the ophthalmologist. While ophthalmologists are medical doctors capable of prescribing medication and performing surgery, optometrists in Malaysia Kuala Lumpur focus on refractive error correction, binocular vision assessment, and non-pharmacological management of ocular conditions. Recent debates within the academic community in Malaysia Kuala Lumpur have centered on expanding the scope of practice for optometrists to include certain diagnostic imaging technologies and limited prescribing rights for specific ocular surface diseases. Such expansions are crucial for alleviating the burden on public hospitals in Malaysia Kuala Lumpur, which often suffer from long waiting times.</w:t>
      </w:r>
    </w:p>
    <w:bookmarkEnd w:id="22"/>
    <w:bookmarkStart w:id="23" w:name="X757930d8920b45f19e87537481963b0dfbf6135"/>
    <w:p>
      <w:pPr>
        <w:pStyle w:val="Heading2"/>
      </w:pPr>
      <w:r>
        <w:rPr>
          <w:bCs/>
          <w:b/>
        </w:rPr>
        <w:t xml:space="preserve">3. Epidemiological Context: Eye Health Challenges in Malaysia Kuala Lumpur</w:t>
      </w:r>
    </w:p>
    <w:p>
      <w:pPr>
        <w:pStyle w:val="FirstParagraph"/>
      </w:pPr>
      <w:r>
        <w:t xml:space="preserve">The urban environment of Malaysia Kuala Lumpur presents distinct epidemiological profiles that define the workload and specialization needs of local optometrists. Firstly, there is an alarming rise in myopia prevalence among school-aged children in Kuala Lumpur. Studies indicate that over 60% of students in major urban schools are myopic, a figure significantly higher than rural counterparts. Optometrists play a critical role here not merely as prescribers of glasses but as managers of myopia control using orthokeratology and low-dose atropine therapies.</w:t>
      </w:r>
    </w:p>
    <w:p>
      <w:pPr>
        <w:pStyle w:val="BodyText"/>
      </w:pPr>
      <w:r>
        <w:t xml:space="preserve">Secondly, Malaysia Kuala Lumpur has one of the highest rates of diabetes in Southeast Asia. Diabetic retinopathy (DR) is a leading cause of preventable blindness. In this context, optometrists serve as frontline screeners for DR. Community-based screening programs organized by private clinics and NGOs in Malaysia Kuala Lumpur have demonstrated high efficacy in early detection, reducing the incidence of severe vision loss among diabetic patients.</w:t>
      </w:r>
    </w:p>
    <w:p>
      <w:pPr>
        <w:pStyle w:val="BodyText"/>
      </w:pPr>
      <w:r>
        <w:t xml:space="preserve">Furthermore, the aging population in Malaysia Kuala Lumpur is driving an increased demand for management of age-related conditions such as glaucoma and dry eye disease. The sedentary lifestyle prevalent in the corporate culture of Kuala Lumpur's business districts contributes to a high prevalence of digital eye strain, creating a new niche market for optometric services focused on ergonomic advice and blue-light filtration strategies.</w:t>
      </w:r>
    </w:p>
    <w:bookmarkEnd w:id="23"/>
    <w:bookmarkStart w:id="24" w:name="private-vs.-public-sector-dynamics"/>
    <w:p>
      <w:pPr>
        <w:pStyle w:val="Heading2"/>
      </w:pPr>
      <w:r>
        <w:rPr>
          <w:bCs/>
          <w:b/>
        </w:rPr>
        <w:t xml:space="preserve">4. Private vs. Public Sector Dynamics</w:t>
      </w:r>
    </w:p>
    <w:p>
      <w:pPr>
        <w:pStyle w:val="FirstParagraph"/>
      </w:pPr>
      <w:r>
        <w:t xml:space="preserve">The delivery of optometric care in Malaysia Kuala Lumpur is characterized by a dichotomy between the private and public sectors. The private sector dominates, with numerous well-equipped clinics scattered across major districts such as Bangsar, Mont Kiara, and Mid Valley City. These establishments often adopt state-of-the-art diagnostic technology, offering comprehensive eye health assessments that rival international standards.</w:t>
      </w:r>
    </w:p>
    <w:p>
      <w:pPr>
        <w:pStyle w:val="BodyText"/>
      </w:pPr>
      <w:r>
        <w:t xml:space="preserve">In contrast, the public healthcare system in Malaysia Kuala Lumpur relies heavily on tertiary centers like Hospital Kuala Lumpur (HKL) and Hospital Selayang. While these facilities provide essential surgical care for complex pathologies managed by ophthalmologists, the primary eye care component is often under-resourced. Optometrists working within or consulting for the public sector face resource constraints but play a vital role in triage and rehabilitation services.</w:t>
      </w:r>
    </w:p>
    <w:p>
      <w:pPr>
        <w:pStyle w:val="BodyText"/>
      </w:pPr>
      <w:r>
        <w:t xml:space="preserve">There is a growing call for greater integration between these sectors. For instance, a robust referral system where optometrists in private practice can seamlessly refer complex cases to public hospital ophthalmologists would optimize resource allocation. Conversely, public health initiatives could leverage the extensive network of private optometrists in Malaysia Kuala Lumpur to conduct mass screening campaigns.</w:t>
      </w:r>
    </w:p>
    <w:bookmarkEnd w:id="24"/>
    <w:bookmarkStart w:id="25" w:name="Xe19d2f5723d7e011a8678e881deaa548802a108"/>
    <w:p>
      <w:pPr>
        <w:pStyle w:val="Heading2"/>
      </w:pPr>
      <w:r>
        <w:rPr>
          <w:bCs/>
          <w:b/>
        </w:rPr>
        <w:t xml:space="preserve">5. The Impact of Digital Health and Tele-optometry</w:t>
      </w:r>
    </w:p>
    <w:p>
      <w:pPr>
        <w:pStyle w:val="FirstParagraph"/>
      </w:pPr>
      <w:r>
        <w:t xml:space="preserve">The rapid digitalization of society in Malaysia Kuala Lumpur has also transformed optometric practice. Tele-optometry, or the delivery of eye care services via telecommunications technology, has gained traction post-pandemic. In a city known for its traffic congestion, the ability to conduct preliminary consultations remotely offers significant convenience for patients.</w:t>
      </w:r>
    </w:p>
    <w:p>
      <w:pPr>
        <w:pStyle w:val="BodyText"/>
      </w:pPr>
      <w:r>
        <w:t xml:space="preserve">Academic research conducted in Malaysia Kuala Lumpur suggests that AI-driven screening tools integrated into optometric software can enhance diagnostic accuracy for diabetic retinopathy and glaucoma. These technologies empower optometrists to make more informed referral decisions, thereby bridging the gap between primary care and specialist services. However, issues regarding data privacy, regulatory acceptance of remote diagnoses, and the digital divide among elderly populations in Kuala Lumpur remain areas requiring further academic inquiry.</w:t>
      </w:r>
    </w:p>
    <w:bookmarkEnd w:id="25"/>
    <w:bookmarkStart w:id="26" w:name="discussion-barriers-to-optimal-practice"/>
    <w:p>
      <w:pPr>
        <w:pStyle w:val="Heading2"/>
      </w:pPr>
      <w:r>
        <w:rPr>
          <w:bCs/>
          <w:b/>
        </w:rPr>
        <w:t xml:space="preserve">6. Discussion: Barriers to Optimal Practice</w:t>
      </w:r>
    </w:p>
    <w:p>
      <w:pPr>
        <w:pStyle w:val="FirstParagraph"/>
      </w:pPr>
      <w:r>
        <w:t xml:space="preserve">Despite the advancements, several barriers hinder the full potential of the optometrist in Malaysia Kuala Lumpur. One significant issue is public awareness and perception. Many residents of Malaysia Kuala Lumpur still view eye care primarily through a "glasses-only" lens, unaware of the diagnostic capabilities of optometry regarding systemic diseases like hypertension and diabetes.</w:t>
      </w:r>
    </w:p>
    <w:p>
      <w:pPr>
        <w:pStyle w:val="BodyText"/>
      </w:pPr>
      <w:r>
        <w:t xml:space="preserve">Inter-professional friction also persists. Historical tensions between ophthalmologists and optometrists regarding scope of practice have occasionally slowed down collaborative efforts. Establishing clear protocols for collaboration is essential for creating a patient-centric model in Malaysia Kuala Lumpur.</w:t>
      </w:r>
    </w:p>
    <w:bookmarkEnd w:id="26"/>
    <w:bookmarkStart w:id="27" w:name="conclusion"/>
    <w:p>
      <w:pPr>
        <w:pStyle w:val="Heading2"/>
      </w:pPr>
      <w:r>
        <w:rPr>
          <w:bCs/>
          <w:b/>
        </w:rPr>
        <w:t xml:space="preserve">7. Conclusion</w:t>
      </w:r>
    </w:p>
    <w:p>
      <w:pPr>
        <w:pStyle w:val="FirstParagraph"/>
      </w:pPr>
      <w:r>
        <w:t xml:space="preserve">In conclusion, the role of the optometrist in Malaysia Kuala Lumpur is undergoing a profound transformation. From simple refractive error correction to becoming integral players in chronic disease management and public health screening, optometrists are essential to maintaining visual wellness in this dynamic urban center. The unique challenges posed by high myopia rates, diabetes prevalence, and an aging population necessitate an expanded scope of practice supported by robust regulatory frameworks.</w:t>
      </w:r>
    </w:p>
    <w:p>
      <w:pPr>
        <w:pStyle w:val="BodyText"/>
      </w:pPr>
      <w:r>
        <w:t xml:space="preserve">Future policy directions for Malaysia Kuala Lumpur should focus on enhancing inter-professional collaboration, integrating tele-optometry into mainstream healthcare, and increasing public education regarding the comprehensive role of optometrists. By doing so, Malaysia Kuala Lumpur can set a benchmark for integrated eye care in the region, ensuring that its citizens enjoy optimal visual health throughout their lives.</w:t>
      </w:r>
    </w:p>
    <w:bookmarkEnd w:id="27"/>
    <w:bookmarkStart w:id="28" w:name="references"/>
    <w:p>
      <w:pPr>
        <w:pStyle w:val="Heading2"/>
      </w:pPr>
      <w:r>
        <w:rPr>
          <w:bCs/>
          <w:b/>
        </w:rPr>
        <w:t xml:space="preserve">References</w:t>
      </w:r>
    </w:p>
    <w:p>
      <w:pPr>
        <w:pStyle w:val="FirstParagraph"/>
      </w:pPr>
      <w:r>
        <w:rPr>
          <w:iCs/>
          <w:i/>
        </w:rPr>
        <w:t xml:space="preserve">[1] Ahmed, J., &amp; Lee, S. (2021). "Myopia Epidemic in Urban Malaysia: A Review of Interventions." Journal of Southeast Asian Vision Research.</w:t>
      </w:r>
    </w:p>
    <w:p>
      <w:pPr>
        <w:pStyle w:val="BodyText"/>
      </w:pPr>
      <w:r>
        <w:rPr>
          <w:iCs/>
          <w:i/>
        </w:rPr>
        <w:t xml:space="preserve">[2] Malaysian Optometric Association. (2023). "Annual Report on Eye Health Services in Kuala Lumpur."</w:t>
      </w:r>
    </w:p>
    <w:p>
      <w:pPr>
        <w:pStyle w:val="BodyText"/>
      </w:pPr>
      <w:r>
        <w:rPr>
          <w:iCs/>
          <w:i/>
        </w:rPr>
        <w:t xml:space="preserve">[3] Ministry of Health Malaysia. (2022). "National Blue Ribbon Initiative: Combating Diabetic Retinopathy."</w:t>
      </w:r>
    </w:p>
    <w:p>
      <w:pPr>
        <w:pStyle w:val="BodyText"/>
      </w:pPr>
      <w:r>
        <w:rPr>
          <w:iCs/>
          <w:i/>
        </w:rPr>
        <w:t xml:space="preserve">[4] Tan, W. K., &amp; Ibrahim, N. (2019). "Regulatory Frameworks for Allied Health Professionals in Malaysia." Kuala Lumpur Medical Journal.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Malaysia Kuala Lumpur: A Comprehensive Academic Review</dc:title>
  <dc:creator/>
  <dc:language>en</dc:language>
  <cp:keywords/>
  <dcterms:created xsi:type="dcterms:W3CDTF">2026-07-29T20:27:01Z</dcterms:created>
  <dcterms:modified xsi:type="dcterms:W3CDTF">2026-07-29T20:27:01Z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