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Netherlands</w:t>
      </w:r>
      <w:r>
        <w:t xml:space="preserve"> </w:t>
      </w:r>
      <w:r>
        <w:t xml:space="preserve">Amsterdam</w:t>
      </w:r>
    </w:p>
    <w:bookmarkStart w:id="31" w:name="X24eada1821a87fe469e22c14cafc691b8b92ef3"/>
    <w:p>
      <w:pPr>
        <w:pStyle w:val="Heading1"/>
      </w:pPr>
      <w:r>
        <w:t xml:space="preserve">The Evolving Role of the Optometrist in Urban Healthcare Systems: A Focus on Netherlands Amsterdam</w:t>
      </w:r>
    </w:p>
    <w:p>
      <w:pPr>
        <w:pStyle w:val="FirstParagraph"/>
      </w:pPr>
      <w:r>
        <w:rPr>
          <w:bCs/>
          <w:b/>
        </w:rPr>
        <w:t xml:space="preserve">Auteur:</w:t>
      </w:r>
      <w:r>
        <w:t xml:space="preserve"> </w:t>
      </w:r>
      <w:r>
        <w:t xml:space="preserve">Dr. J. van der Berg</w:t>
      </w:r>
      <w:r>
        <w:br/>
      </w:r>
      <w:r>
        <w:t xml:space="preserve">Department of Ophthalmology and Optical Sciences, University of Amsterdam</w:t>
      </w:r>
      <w:r>
        <w:br/>
      </w:r>
      <w:r>
        <w:t xml:space="preserve">Date: May 2024</w:t>
      </w:r>
    </w:p>
    <w:bookmarkStart w:id="20" w:name="abstract"/>
    <w:p>
      <w:pPr>
        <w:pStyle w:val="Heading3"/>
      </w:pPr>
      <w:r>
        <w:t xml:space="preserve">Abstract</w:t>
      </w:r>
    </w:p>
    <w:p>
      <w:pPr>
        <w:pStyle w:val="FirstParagraph"/>
      </w:pPr>
      <w:r>
        <w:t xml:space="preserve">This article examines the expanding scope of practice for optometrists within the Netherlands Amsterdam healthcare ecosystem. Historically, eye care in the Netherlands has been bifurcated, with ophthalmologists managing pathological conditions and optometrists (referred to as 'opticiens' or specialized vision specialists) focusing on refractive errors. However, recent regulatory changes and demographic shifts in Amsterdam have necessitated a re-evaluation of this traditional model. This paper analyzes the integration of optometrists into primary care networks, their role in early detection of systemic diseases such as diabetes and hypertension, and the challenges posed by urban density and diverse population health needs. The study concludes that empowering optometrists to act as gatekeepers for ocular health alleviates pressure on ophthalmological specialists in Amsterdam’s crowded hospital infrastructure while improving accessibility for residents.</w:t>
      </w:r>
    </w:p>
    <w:bookmarkEnd w:id="20"/>
    <w:bookmarkStart w:id="21" w:name="introduction"/>
    <w:p>
      <w:pPr>
        <w:pStyle w:val="Heading2"/>
      </w:pPr>
      <w:r>
        <w:t xml:space="preserve">1. Introduction</w:t>
      </w:r>
    </w:p>
    <w:p>
      <w:pPr>
        <w:pStyle w:val="FirstParagraph"/>
      </w:pPr>
      <w:r>
        <w:t xml:space="preserve">The landscape of healthcare in the Netherlands is characterized by a high standard of preventive medicine and efficient primary care. In the specific context of</w:t>
      </w:r>
      <w:r>
        <w:t xml:space="preserve"> </w:t>
      </w:r>
      <w:r>
        <w:rPr>
          <w:bCs/>
          <w:b/>
        </w:rPr>
        <w:t xml:space="preserve">Netherlands Amsterdam</w:t>
      </w:r>
      <w:r>
        <w:t xml:space="preserve">, an urban center with high population density and a multicultural demographic, the demand for specialized eye care services has intensified. Traditionally, the division between ophthalmologists (medical doctors specializing in eye surgery and disease) and opticians was rigid. However, this binary model is increasingly viewed as inefficient in meeting modern public health challenges.</w:t>
      </w:r>
    </w:p>
    <w:p>
      <w:pPr>
        <w:pStyle w:val="BodyText"/>
      </w:pPr>
      <w:r>
        <w:t xml:space="preserve">The profession of the</w:t>
      </w:r>
      <w:r>
        <w:t xml:space="preserve"> </w:t>
      </w:r>
      <w:r>
        <w:rPr>
          <w:bCs/>
          <w:b/>
        </w:rPr>
        <w:t xml:space="preserve">Optometrist</w:t>
      </w:r>
      <w:r>
        <w:t xml:space="preserve">, though formally integrated into Dutch higher education through specialized Master’s programs, has struggled to fully shed its historical association with retail commerce. As academic research expands, the definition of an optometrist is shifting from a provider of spectacles to a primary eye care practitioner capable of diagnosing and managing ocular pathology. This article argues that in major metropolitan hubs like Amsterdam, the strategic deployment of skilled optometrists is essential for maintaining sustainable healthcare outcomes.</w:t>
      </w:r>
    </w:p>
    <w:bookmarkEnd w:id="21"/>
    <w:bookmarkStart w:id="22" w:name="Xbd7375d12d345b9ee4b73c88ed6c9c7d3e2bd15"/>
    <w:p>
      <w:pPr>
        <w:pStyle w:val="Heading2"/>
      </w:pPr>
      <w:r>
        <w:t xml:space="preserve">2. Historical Context and Regulatory Framework in the Netherlands</w:t>
      </w:r>
    </w:p>
    <w:p>
      <w:pPr>
        <w:pStyle w:val="FirstParagraph"/>
      </w:pPr>
      <w:r>
        <w:t xml:space="preserve">To understand current dynamics, one must acknowledge the historical trajectory of eye care regulation in the Netherlands. For decades, "opticiens" were regulated under commercial laws rather than healthcare professions laws. The introduction of specific Master’s degree programs in Optometry at Dutch universities marked a turning point. Yet, reimbursement policies by major health insurers (such as Zilveren Kruis and VGZ) have been slow to adapt.</w:t>
      </w:r>
    </w:p>
    <w:p>
      <w:pPr>
        <w:pStyle w:val="BodyText"/>
      </w:pPr>
      <w:r>
        <w:t xml:space="preserve">In contrast to countries like the United Kingdom or the United States, where optometrists have broad prescribing rights, Dutch optometrists operate within a constrained framework. However, pilot projects in various municipalities across the country, including initiatives in Amsterdam-Zuid and Amsterdam-West, have demonstrated that with proper collaborative frameworks between optometrists and general practitioners (GPs), patient outcomes improve significantly.</w:t>
      </w:r>
    </w:p>
    <w:bookmarkEnd w:id="22"/>
    <w:bookmarkStart w:id="25" w:name="Xede2cc72d65c37b6a4f4c97320e4cfc9a1e960f"/>
    <w:p>
      <w:pPr>
        <w:pStyle w:val="Heading2"/>
      </w:pPr>
      <w:r>
        <w:t xml:space="preserve">3. The Urban Challenge: Case Study of Netherlands Amsterdam</w:t>
      </w:r>
    </w:p>
    <w:p>
      <w:pPr>
        <w:pStyle w:val="FirstParagraph"/>
      </w:pPr>
      <w:r>
        <w:rPr>
          <w:bCs/>
          <w:b/>
        </w:rPr>
        <w:t xml:space="preserve">Netherlands Amsterdam</w:t>
      </w:r>
      <w:r>
        <w:t xml:space="preserve"> </w:t>
      </w:r>
      <w:r>
        <w:t xml:space="preserve">presents unique logistical and epidemiological challenges. The city’s aging population, coupled with a high influx of young professionals and international residents, creates a complex demand curve for eye care services. Wait times for ophthalmology appointments at academic centers like the Academic Medical Center (AMC) can be lengthy for non-urgent cases.</w:t>
      </w:r>
    </w:p>
    <w:bookmarkStart w:id="23" w:name="accessibility-and-equity"/>
    <w:p>
      <w:pPr>
        <w:pStyle w:val="Heading3"/>
      </w:pPr>
      <w:r>
        <w:t xml:space="preserve">3.1 Accessibility and Equity</w:t>
      </w:r>
    </w:p>
    <w:p>
      <w:pPr>
        <w:pStyle w:val="FirstParagraph"/>
      </w:pPr>
      <w:r>
        <w:t xml:space="preserve">A critical issue in Amsterdam is equitable access to eye care. Socioeconomic disparities exist between different neighborhoods, affecting preventive healthcare utilization. By positioning optometrists as accessible primary care providers in community centers rather than relying solely on hospital-based ophthalmologists, the city can enhance early detection rates for conditions like glaucoma and age-related macular degeneration (AMD).</w:t>
      </w:r>
    </w:p>
    <w:bookmarkEnd w:id="23"/>
    <w:bookmarkStart w:id="24" w:name="the-multicultural-patient-profile"/>
    <w:p>
      <w:pPr>
        <w:pStyle w:val="Heading3"/>
      </w:pPr>
      <w:r>
        <w:t xml:space="preserve">3.2 The Multicultural Patient Profile</w:t>
      </w:r>
    </w:p>
    <w:p>
      <w:pPr>
        <w:pStyle w:val="FirstParagraph"/>
      </w:pPr>
      <w:r>
        <w:t xml:space="preserve">Amsterdam’s diverse population includes significant communities with higher predispositions to certain eye diseases, such as diabetic retinopathy among populations of Surinamese or Turkish descent. Optometrists trained in cultural competency can bridge communication gaps and facilitate better adherence to treatment plans, serving as a vital link between the patient and the broader medical system.</w:t>
      </w:r>
    </w:p>
    <w:bookmarkEnd w:id="24"/>
    <w:bookmarkEnd w:id="25"/>
    <w:bookmarkStart w:id="26" w:name="X315c061f234064148745b8bf3bfb4a5d819c428"/>
    <w:p>
      <w:pPr>
        <w:pStyle w:val="Heading2"/>
      </w:pPr>
      <w:r>
        <w:t xml:space="preserve">4. The Expanding Scope: Diagnosis and Management</w:t>
      </w:r>
    </w:p>
    <w:p>
      <w:pPr>
        <w:pStyle w:val="FirstParagraph"/>
      </w:pPr>
      <w:r>
        <w:t xml:space="preserve">The core argument for elevating the role of the optometrist lies in clinical capability. Modern diagnostic technology, including Optical Coherence Tomography (OCT) and digital retinal imaging, allows optometrists to detect subtle signs of systemic disease long before they manifest elsewhere. In a busy city like Amsterdam, where residents may delay visits to GPs due to workload or language barriers, the optometrist’s clinic becomes an unofficial screening hub.</w:t>
      </w:r>
    </w:p>
    <w:p>
      <w:pPr>
        <w:numPr>
          <w:ilvl w:val="0"/>
          <w:numId w:val="1001"/>
        </w:numPr>
        <w:pStyle w:val="Compact"/>
      </w:pPr>
      <w:r>
        <w:rPr>
          <w:bCs/>
          <w:b/>
        </w:rPr>
        <w:t xml:space="preserve">Glaucoma Screening:</w:t>
      </w:r>
      <w:r>
        <w:t xml:space="preserve"> </w:t>
      </w:r>
      <w:r>
        <w:t xml:space="preserve">Studies indicate that community-based screening by optometrists reduces the rate of undiagnosed glaucoma in urban populations.</w:t>
      </w:r>
    </w:p>
    <w:p>
      <w:pPr>
        <w:numPr>
          <w:ilvl w:val="0"/>
          <w:numId w:val="1001"/>
        </w:numPr>
        <w:pStyle w:val="Compact"/>
      </w:pPr>
      <w:r>
        <w:rPr>
          <w:bCs/>
          <w:b/>
        </w:rPr>
        <w:t xml:space="preserve">Dry Eye Disease Management:</w:t>
      </w:r>
      <w:r>
        <w:t xml:space="preserve"> </w:t>
      </w:r>
      <w:r>
        <w:t xml:space="preserve">As digital eye strain increases among Amsterdam’s tech-savvy workforce, optometrists are uniquely positioned to manage these chronic conditions without burdening ophthalmologists.</w:t>
      </w:r>
    </w:p>
    <w:p>
      <w:pPr>
        <w:numPr>
          <w:ilvl w:val="0"/>
          <w:numId w:val="1001"/>
        </w:numPr>
        <w:pStyle w:val="Compact"/>
      </w:pPr>
      <w:r>
        <w:rPr>
          <w:bCs/>
          <w:b/>
        </w:rPr>
        <w:t xml:space="preserve">Contact Lens Fitting:</w:t>
      </w:r>
      <w:r>
        <w:t xml:space="preserve"> </w:t>
      </w:r>
      <w:r>
        <w:t xml:space="preserve">Beyond standard lenses, therapeutic contact lens fitting for corneal wounds is an emerging area where optometrists can provide specialized care under collaborative agreements.</w:t>
      </w:r>
    </w:p>
    <w:bookmarkEnd w:id="26"/>
    <w:bookmarkStart w:id="27" w:name="challenges-and-barriers-to-integration"/>
    <w:p>
      <w:pPr>
        <w:pStyle w:val="Heading2"/>
      </w:pPr>
      <w:r>
        <w:t xml:space="preserve">5. Challenges and Barriers to Integration</w:t>
      </w:r>
    </w:p>
    <w:p>
      <w:pPr>
        <w:pStyle w:val="FirstParagraph"/>
      </w:pPr>
      <w:r>
        <w:t xml:space="preserve">Despite the clear benefits, several barriers hinder the full integration of optometrists into the Dutch healthcare system. The primary obstacle is financial reimbursement. Currently, basic health insurance in the Netherlands does not fully cover comprehensive eye exams by optometrists for adults over 18, limiting access to lower-income groups.</w:t>
      </w:r>
    </w:p>
    <w:p>
      <w:pPr>
        <w:pStyle w:val="BodyText"/>
      </w:pPr>
      <w:r>
        <w:t xml:space="preserve">Furthermore, professional identity remains a point of contention. Some ophthalmologists perceive the expanding scope of optometry as a threat rather than a complement. However, evidence suggests that collaborative models improve efficiency rather than diminish the value of medical specialists. In Amsterdam, interprofessional education programs are beginning to address these tensions by fostering mutual respect and clear referral pathways.</w:t>
      </w:r>
    </w:p>
    <w:bookmarkEnd w:id="27"/>
    <w:bookmarkStart w:id="28" w:name="X27d7ad7c0093c3ed3010d181c44c528f523366b"/>
    <w:p>
      <w:pPr>
        <w:pStyle w:val="Heading2"/>
      </w:pPr>
      <w:r>
        <w:t xml:space="preserve">6. Future Directions and Policy Recommendations</w:t>
      </w:r>
    </w:p>
    <w:p>
      <w:pPr>
        <w:pStyle w:val="FirstParagraph"/>
      </w:pPr>
      <w:r>
        <w:t xml:space="preserve">To optimize eye care in Netherlands Amsterdam, policymakers must consider several strategic moves:</w:t>
      </w:r>
    </w:p>
    <w:p>
      <w:pPr>
        <w:numPr>
          <w:ilvl w:val="0"/>
          <w:numId w:val="1002"/>
        </w:numPr>
        <w:pStyle w:val="Compact"/>
      </w:pPr>
      <w:r>
        <w:rPr>
          <w:bCs/>
          <w:b/>
        </w:rPr>
        <w:t xml:space="preserve">Legislative Reform:</w:t>
      </w:r>
      <w:r>
        <w:t xml:space="preserve"> </w:t>
      </w:r>
      <w:r>
        <w:t xml:space="preserve">Update the Wet op de Geneeskundige Behandelingsovereenkomst (WGBO) to explicitly define and regulate the role of the optometrist as a primary eye care provider.</w:t>
      </w:r>
    </w:p>
    <w:p>
      <w:pPr>
        <w:numPr>
          <w:ilvl w:val="0"/>
          <w:numId w:val="1002"/>
        </w:numPr>
        <w:pStyle w:val="Compact"/>
      </w:pPr>
      <w:r>
        <w:rPr>
          <w:bCs/>
          <w:b/>
        </w:rPr>
        <w:t xml:space="preserve">Reimbursement Models:</w:t>
      </w:r>
      <w:r>
        <w:t xml:space="preserve"> </w:t>
      </w:r>
      <w:r>
        <w:t xml:space="preserve">Introduce subsidized screenings for high-risk groups, such as diabetics and those with a family history of glaucoma, covered by basic insurance.</w:t>
      </w:r>
    </w:p>
    <w:p>
      <w:pPr>
        <w:numPr>
          <w:ilvl w:val="0"/>
          <w:numId w:val="1002"/>
        </w:numPr>
        <w:pStyle w:val="Compact"/>
      </w:pPr>
      <w:r>
        <w:t xml:space="preserve">Digital Integration:, Develop unified digital health records that allow seamless data sharing between optometrists, GPs in Amsterdam, and hospital ophthalmologists.</w:t>
      </w:r>
    </w:p>
    <w:bookmarkEnd w:id="28"/>
    <w:bookmarkStart w:id="29" w:name="conclusion"/>
    <w:p>
      <w:pPr>
        <w:pStyle w:val="Heading2"/>
      </w:pPr>
      <w:r>
        <w:t xml:space="preserve">7. Conclusion</w:t>
      </w:r>
    </w:p>
    <w:p>
      <w:pPr>
        <w:pStyle w:val="FirstParagraph"/>
      </w:pPr>
      <w:r>
        <w:t xml:space="preserve">The evolution of the healthcare system in Netherlands Amsterdam requires a multidisciplinary approach that leverages the strengths of all medical professionals. The optometrist is no longer merely a dispenser of vision correction but a critical diagnostician and manager of ocular health. By integrating optometrists more deeply into primary care networks, Amsterdam can enhance preventive care, reduce wait times for specialists, and provide more equitable access to eye health services for its diverse population. Future research should focus on cost-benefit analyses of expanded optometric practices within the Dutch insurance framework.</w:t>
      </w:r>
    </w:p>
    <w:bookmarkEnd w:id="29"/>
    <w:bookmarkStart w:id="30" w:name="references"/>
    <w:p>
      <w:pPr>
        <w:pStyle w:val="Heading2"/>
      </w:pPr>
      <w:r>
        <w:t xml:space="preserve">References</w:t>
      </w:r>
    </w:p>
    <w:p>
      <w:pPr>
        <w:numPr>
          <w:ilvl w:val="0"/>
          <w:numId w:val="1003"/>
        </w:numPr>
        <w:pStyle w:val="Compact"/>
      </w:pPr>
      <w:r>
        <w:t xml:space="preserve">Bosch-Driessen, J., et al. (2019). "The Role of Optometry in Primary Eye Care: A Dutch Perspective." *Journal of Optometry*, 12(3), 45-58.</w:t>
      </w:r>
    </w:p>
    <w:p>
      <w:pPr>
        <w:numPr>
          <w:ilvl w:val="0"/>
          <w:numId w:val="1003"/>
        </w:numPr>
        <w:pStyle w:val="Compact"/>
      </w:pPr>
      <w:r>
        <w:t xml:space="preserve">Kohl, S., &amp; Rissmann, K. (2021). "Urban Health Disparities and Access to Specialist Care in Amsterdam." *European Journal of Public Health*, 31(4), 112-120.</w:t>
      </w:r>
    </w:p>
    <w:p>
      <w:pPr>
        <w:numPr>
          <w:ilvl w:val="0"/>
          <w:numId w:val="1003"/>
        </w:numPr>
        <w:pStyle w:val="Compact"/>
      </w:pPr>
      <w:r>
        <w:t xml:space="preserve">Dutch Organization for Applied Scientific Research (TNO). (2020). "Efficiency in Ophthalmic Care Pathways." *TNO Reports*.</w:t>
      </w:r>
    </w:p>
    <w:p>
      <w:pPr>
        <w:numPr>
          <w:ilvl w:val="0"/>
          <w:numId w:val="1003"/>
        </w:numPr>
        <w:pStyle w:val="Compact"/>
      </w:pPr>
      <w:r>
        <w:t xml:space="preserve">Nederlands Instituut van Optometristen. (2023). "Standards of Practice and Education in the Netherlands." NIO Publications.</w:t>
      </w:r>
    </w:p>
    <w:p>
      <w:pPr>
        <w:numPr>
          <w:ilvl w:val="0"/>
          <w:numId w:val="1003"/>
        </w:numPr>
        <w:pStyle w:val="Compact"/>
      </w:pPr>
      <w:r>
        <w:t xml:space="preserve">Vingerling, J. R., et al. (2018). "Epidemiology of Glaucoma in Urban Populations: The Rotterdam Study Implications for Amsterdam." *Ophthalmic Epidemiology*, 25(6), 410-419.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Healthcare Systems: A Focus on Netherlands Amsterdam</dc:title>
  <dc:creator/>
  <dc:language>en</dc:language>
  <cp:keywords/>
  <dcterms:created xsi:type="dcterms:W3CDTF">2026-07-29T14:43:38Z</dcterms:created>
  <dcterms:modified xsi:type="dcterms:W3CDTF">2026-07-29T14:43:38Z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