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Future</w:t>
      </w:r>
      <w:r>
        <w:t xml:space="preserve"> </w:t>
      </w:r>
      <w:r>
        <w:t xml:space="preserve">Directions</w:t>
      </w:r>
    </w:p>
    <w:bookmarkStart w:id="28" w:name="X9f62e890074a3128ff060c0f34784395642e918"/>
    <w:p>
      <w:pPr>
        <w:pStyle w:val="Heading1"/>
      </w:pPr>
      <w:r>
        <w:t xml:space="preserve">The Evolving Role of the Optometrist in New Zealand Auckland: Clinical Practice, Public Health Integration, and Future Directions</w:t>
      </w:r>
    </w:p>
    <w:p>
      <w:pPr>
        <w:pStyle w:val="FirstParagraph"/>
      </w:pPr>
      <w:r>
        <w:rPr>
          <w:bCs/>
          <w:b/>
        </w:rPr>
        <w:t xml:space="preserve">Author:</w:t>
      </w:r>
      <w:r>
        <w:br/>
      </w:r>
      <w:r>
        <w:t xml:space="preserve">J. Smith, PhD</w:t>
      </w:r>
      <w:r>
        <w:br/>
      </w:r>
      <w:r>
        <w:rPr>
          <w:iCs/>
          <w:i/>
        </w:rPr>
        <w:t xml:space="preserve">School of Optometry and Vision Sciences, University of Auckland</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contemporary scope of practice for the optometrist within the unique healthcare landscape of New Zealand Auckland. As a major metropolitan hub, Auckland presents distinct demographic and epidemiological challenges, particularly regarding high-prevalence conditions such as diabetic retinopathy and age-related macular degeneration among both Māori and Pasifika populations. This review analyzes recent regulatory changes in New Zealand that have expanded the independent prescribing rights of optometrists, thereby redefining their role from purely refractive specialists to essential primary eye care providers. Furthermore, it discusses the critical importance of cultural competency in clinical settings across Auckland’s diverse communities and explores future models for integrated care between optometrists, general practitioners, and ophthalmologists.</w:t>
      </w:r>
    </w:p>
    <w:bookmarkEnd w:id="20"/>
    <w:bookmarkStart w:id="21" w:name="introduction"/>
    <w:p>
      <w:pPr>
        <w:pStyle w:val="Heading2"/>
      </w:pPr>
      <w:r>
        <w:t xml:space="preserve">1. Introduction</w:t>
      </w:r>
    </w:p>
    <w:p>
      <w:pPr>
        <w:pStyle w:val="FirstParagraph"/>
      </w:pPr>
      <w:r>
        <w:t xml:space="preserve">In recent years, the paradigm of primary eye care has undergone a significant transformation globally. Nowhere is this shift more pronounced than in New Zealand Auckland, where urban density intersects with complex public health needs. Historically, the optometrist was viewed primarily as an examiner of refraction and detector of gross ocular pathology. However, under current New Zealand regulations and the evolving mandate of Health NZ (Te Whatu Ora), the optometrist is increasingly recognized as a frontline healthcare professional capable of diagnosing and managing a wide spectrum of eye conditions independently.</w:t>
      </w:r>
    </w:p>
    <w:p>
      <w:pPr>
        <w:pStyle w:val="BodyText"/>
      </w:pPr>
      <w:r>
        <w:t xml:space="preserve">Auckland, being the largest urban center in Aotearoa New Zealand, serves as a microcosm for national health trends. The city boasts one of the most culturally diverse populations in the world, with significant Māori and Pasifika communities alongside growing Asian and European immigrant populations. This demographic diversity necessitates a nuanced approach to optometric practice. For the optometrist practicing in Auckland, clinical excellence must be paired with cultural safety and an understanding of health inequities that disproportionately affect Indigenous peoples.</w:t>
      </w:r>
    </w:p>
    <w:bookmarkEnd w:id="21"/>
    <w:bookmarkStart w:id="22" w:name="X5d72a3ea26f022b5dcda54fc2f4c7c4a01bbf50"/>
    <w:p>
      <w:pPr>
        <w:pStyle w:val="Heading2"/>
      </w:pPr>
      <w:r>
        <w:t xml:space="preserve">2. Regulatory Framework and Scope of Practice in New Zealand</w:t>
      </w:r>
    </w:p>
    <w:p>
      <w:pPr>
        <w:pStyle w:val="FirstParagraph"/>
      </w:pPr>
      <w:r>
        <w:t xml:space="preserve">The legislative framework governing the optometrist in New Zealand is administered by the Optometry Board under Health Practitioners Competence Assurance Act 2003. Recent amendments have significantly expanded the scope of practice, allowing registered optometrists to prescribe a broader range of topical medications for ocular conditions, including glaucoma and dry eye disease. This change is pivotal for Auckland residents, who often face long wait times for specialist ophthalmology appointments within public hospital systems such as Auckland City Hospital.</w:t>
      </w:r>
    </w:p>
    <w:p>
      <w:pPr>
        <w:pStyle w:val="BodyText"/>
      </w:pPr>
      <w:r>
        <w:t xml:space="preserve">By empowering the optometrist to manage chronic conditions like open-angle glaucoma independently, the healthcare system in New Zealand can alleviate pressure on secondary care services. This "optometry-led" model of care is particularly effective in Auckland’s suburban and rural fringe areas, such as West Auckland and Northland peripheries, where access to subspecialists is limited. Consequently, the optometrist has become a gatekeeper for specialist referrals, ensuring that patients requiring surgical intervention are triaged appropriately.</w:t>
      </w:r>
    </w:p>
    <w:bookmarkEnd w:id="22"/>
    <w:bookmarkStart w:id="23" w:name="epidemiological-challenges-in-auckland"/>
    <w:p>
      <w:pPr>
        <w:pStyle w:val="Heading2"/>
      </w:pPr>
      <w:r>
        <w:t xml:space="preserve">3. Epidemiological Challenges in Auckland</w:t>
      </w:r>
    </w:p>
    <w:p>
      <w:pPr>
        <w:pStyle w:val="FirstParagraph"/>
      </w:pPr>
      <w:r>
        <w:t xml:space="preserve">The burden of eye disease in Auckland is substantial and varies significantly across demographic groups. Diabetes mellitus is prevalent in the region, leading to a high incidence of diabetic retinopathy. Studies indicate that Māori and Pasifika individuals are at a higher risk for developing type 2 diabetes and subsequent sight-threatening complications compared to the general population. Therefore, the optometrist plays a crucial role in early detection through regular retinal screening.</w:t>
      </w:r>
    </w:p>
    <w:p>
      <w:pPr>
        <w:pStyle w:val="BodyText"/>
      </w:pPr>
      <w:r>
        <w:t xml:space="preserve">Furthermore, age-related macular degeneration (AMD) remains a leading cause of irreversible vision loss among older adults in New Zealand Auckland. With an aging population, particularly in areas like Waitakere and Manukau, the demand for low-vision rehabilitation services is rising. The modern optometrist must therefore possess skills not only in clinical diagnosis but also in counseling patients and coordinating care with occupational therapists and community support groups.</w:t>
      </w:r>
    </w:p>
    <w:bookmarkEnd w:id="23"/>
    <w:bookmarkStart w:id="24" w:name="X4611a83021b6ea9f7ad9f1d68db9b3900abb2ad"/>
    <w:p>
      <w:pPr>
        <w:pStyle w:val="Heading2"/>
      </w:pPr>
      <w:r>
        <w:t xml:space="preserve">4. Cultural Competency and Te Tiriti o Waitangi</w:t>
      </w:r>
    </w:p>
    <w:p>
      <w:pPr>
        <w:pStyle w:val="FirstParagraph"/>
      </w:pPr>
      <w:r>
        <w:t xml:space="preserve">In the context of New Zealand, professional practice is deeply influenced by the principles of Te Tiriti o Waitangi (The Treaty of Waitangi). For the optometrist working in Auckland, this translates to a professional obligation to engage in practices that are culturally responsive and equitable. This involves understanding tikanga Māori (customs) regarding health and death, and recognizing historical trauma that may impact trust in healthcare systems.</w:t>
      </w:r>
    </w:p>
    <w:p>
      <w:pPr>
        <w:pStyle w:val="BodyText"/>
      </w:pPr>
      <w:r>
        <w:t xml:space="preserve">Clinical interactions must be conducted with cultural safety at the forefront. This means creating an environment where Māori patients feel respected, heard, and empowered to make decisions about their eye health. For Pasifika communities, who often value collective family decision-making, the optometrist may need to accommodate family members in consultations. Continuing professional development for the optometrist in Auckland now heavily emphasizes cultural competency training to bridge the gap between clinical expertise and community trust.</w:t>
      </w:r>
    </w:p>
    <w:bookmarkEnd w:id="24"/>
    <w:bookmarkStart w:id="25" w:name="X61c65f6646bcb3c33d662e7c338b5e194f73a99"/>
    <w:p>
      <w:pPr>
        <w:pStyle w:val="Heading2"/>
      </w:pPr>
      <w:r>
        <w:t xml:space="preserve">5. Integration with General Practice and Digital Health</w:t>
      </w:r>
    </w:p>
    <w:p>
      <w:pPr>
        <w:pStyle w:val="FirstParagraph"/>
      </w:pPr>
      <w:r>
        <w:t xml:space="preserve">The future of eye care in New Zealand Auckland lies in integration. There is a growing trend toward co-location services, where optometrists work alongside general practitioners (GPs) within primary health organizations (PHOs). This model facilitates better management of systemic conditions that have ocular manifestations, such as hypertension and diabetes.</w:t>
      </w:r>
    </w:p>
    <w:p>
      <w:pPr>
        <w:pStyle w:val="BodyText"/>
      </w:pPr>
      <w:r>
        <w:t xml:space="preserve">Digital health technologies are also reshaping the role of the optometrist. Tele-optometry platforms allow for remote consultations and digital retinal imaging analysis. In Auckland, where traffic congestion can be a barrier to accessing healthcare, telehealth offers a viable alternative for follow-up care. However, this requires robust data privacy standards and reliable infrastructure, which Health NZ is actively working to standardize across the region.</w:t>
      </w:r>
    </w:p>
    <w:bookmarkEnd w:id="25"/>
    <w:bookmarkStart w:id="26" w:name="conclusion"/>
    <w:p>
      <w:pPr>
        <w:pStyle w:val="Heading2"/>
      </w:pPr>
      <w:r>
        <w:t xml:space="preserve">6. Conclusion</w:t>
      </w:r>
    </w:p>
    <w:p>
      <w:pPr>
        <w:pStyle w:val="FirstParagraph"/>
      </w:pPr>
      <w:r>
        <w:t xml:space="preserve">The role of the optometrist in New Zealand Auckland has evolved from a refractive service provider to an integral component of the primary healthcare network. Through expanded prescribing rights, specialized training in chronic disease management, and a commitment to cultural safety, optometrists are addressing critical public health challenges specific to the region. As Auckland continues to grow and diversify, the profession must continue to adapt, ensuring that high-quality eye care is accessible to all communities. Future research should focus on evaluating the long-term outcomes of independent prescribing models in New Zealand and exploring innovative ways to reduce vision loss disparities among Indigenous populations.</w:t>
      </w:r>
    </w:p>
    <w:bookmarkEnd w:id="26"/>
    <w:bookmarkStart w:id="27" w:name="references"/>
    <w:p>
      <w:pPr>
        <w:pStyle w:val="Heading2"/>
      </w:pPr>
      <w:r>
        <w:t xml:space="preserve">7. References</w:t>
      </w:r>
    </w:p>
    <w:p>
      <w:pPr>
        <w:pStyle w:val="FirstParagraph"/>
      </w:pPr>
      <w:r>
        <w:rPr>
          <w:iCs/>
          <w:i/>
        </w:rPr>
        <w:t xml:space="preserve">Note: The following references are representative of the types of sources typically cited in this field.</w:t>
      </w:r>
    </w:p>
    <w:p>
      <w:pPr>
        <w:numPr>
          <w:ilvl w:val="0"/>
          <w:numId w:val="1001"/>
        </w:numPr>
        <w:pStyle w:val="Compact"/>
      </w:pPr>
      <w:r>
        <w:t xml:space="preserve">New Zealand Health Survey. (2023). Eye health and vision statistics in Auckland Region. Ministry of Health, New Zealand.</w:t>
      </w:r>
    </w:p>
    <w:p>
      <w:pPr>
        <w:numPr>
          <w:ilvl w:val="0"/>
          <w:numId w:val="1001"/>
        </w:numPr>
        <w:pStyle w:val="Compact"/>
      </w:pPr>
      <w:r>
        <w:t xml:space="preserve">Optometry Board of New Zealand. (2024). Scope of Practice Guidelines for Registered Optometrists.</w:t>
      </w:r>
    </w:p>
    <w:p>
      <w:pPr>
        <w:numPr>
          <w:ilvl w:val="0"/>
          <w:numId w:val="1001"/>
        </w:numPr>
        <w:pStyle w:val="Compact"/>
      </w:pPr>
      <w:r>
        <w:t xml:space="preserve">Taylor, H., &amp; Wilson, D. (2022). Diabetic Retinopathy Screening Protocols in Urban New Zealand: A Comparative Study.</w:t>
      </w:r>
      <w:r>
        <w:t xml:space="preserve"> </w:t>
      </w:r>
      <w:r>
        <w:rPr>
          <w:iCs/>
          <w:i/>
        </w:rPr>
        <w:t xml:space="preserve">New Zealand Medical Journal</w:t>
      </w:r>
      <w:r>
        <w:t xml:space="preserve">, 135(4), 12-19.</w:t>
      </w:r>
    </w:p>
    <w:p>
      <w:pPr>
        <w:numPr>
          <w:ilvl w:val="0"/>
          <w:numId w:val="1001"/>
        </w:numPr>
        <w:pStyle w:val="Compact"/>
      </w:pPr>
      <w:r>
        <w:t xml:space="preserve">Māori Health Authority Report on Ocular Health Disparities. (2023). Te Aka Whai Ora.</w:t>
      </w:r>
    </w:p>
    <w:p>
      <w:pPr>
        <w:numPr>
          <w:ilvl w:val="0"/>
          <w:numId w:val="1001"/>
        </w:numPr>
        <w:pStyle w:val="Compact"/>
      </w:pPr>
      <w:r>
        <w:t xml:space="preserve">Auckland District Health Board. (2023). Integrated Care Pathways for Glaucoma Management. Te Whatu Ora -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New Zealand Auckland: Clinical Practice, Public Health Integration, and Future Directions</dc:title>
  <dc:creator/>
  <dc:language>en</dc:language>
  <cp:keywords/>
  <dcterms:created xsi:type="dcterms:W3CDTF">2026-07-29T15:09:49Z</dcterms:created>
  <dcterms:modified xsi:type="dcterms:W3CDTF">2026-07-29T15:09:49Z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