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bookmarkStart w:id="28" w:name="Xd01c2c4172412bccd36bd7cb1518a66bc0e85d0"/>
    <w:p>
      <w:pPr>
        <w:pStyle w:val="Heading1"/>
      </w:pPr>
      <w:r>
        <w:t xml:space="preserve">The Evolving Role of the Optometrist in New Zealand Wellington: A Comprehensive Academic Review</w:t>
      </w:r>
    </w:p>
    <w:bookmarkStart w:id="27" w:name="absract"/>
    <w:p>
      <w:pPr>
        <w:pStyle w:val="Heading2"/>
      </w:pPr>
      <w:r>
        <w:t xml:space="preserve">Absract</w:t>
      </w:r>
    </w:p>
    <w:p>
      <w:pPr>
        <w:pStyle w:val="FirstParagraph"/>
      </w:pPr>
      <w:r>
        <w:t xml:space="preserve">This article examines the multifaceted role of the</w:t>
      </w:r>
      <w:r>
        <w:t xml:space="preserve"> </w:t>
      </w:r>
      <w:r>
        <w:rPr>
          <w:bCs/>
          <w:b/>
        </w:rPr>
        <w:t xml:space="preserve">Optometrist</w:t>
      </w:r>
      <w:r>
        <w:t xml:space="preserve"> </w:t>
      </w:r>
      <w:r>
        <w:t xml:space="preserve">within the healthcare landscape of</w:t>
      </w:r>
      <w:r>
        <w:t xml:space="preserve"> </w:t>
      </w:r>
      <w:r>
        <w:rPr>
          <w:bCs/>
          <w:b/>
        </w:rPr>
        <w:t xml:space="preserve">New Zealand Wellington</w:t>
      </w:r>
      <w:r>
        <w:t xml:space="preserve">. As urban centers in New Zealand face increasing demographic shifts and public health challenges, the scope of practice for optometrists has expanded significantly. This paper reviews historical regulatory changes, current clinical responsibilities, and future projections for optometric care in the capital region. Special attention is given to the integration of primary eye care with general medical services, addressing systemic diseases through ocular manifestations, and improving equity of access in diverse urban communities.</w:t>
      </w:r>
    </w:p>
    <w:bookmarkStart w:id="20" w:name="introduction"/>
    <w:p>
      <w:pPr>
        <w:pStyle w:val="Heading3"/>
      </w:pPr>
      <w:r>
        <w:rPr>
          <w:bCs/>
          <w:b/>
        </w:rPr>
        <w:t xml:space="preserve">Introduction</w:t>
      </w:r>
    </w:p>
    <w:p>
      <w:pPr>
        <w:pStyle w:val="FirstParagraph"/>
      </w:pPr>
      <w:r>
        <w:t xml:space="preserve">The profession of optometry has undergone a profound transformation over the last two decades globally, and nowhere is this shift more evident than in the dynamic healthcare environment of</w:t>
      </w:r>
      <w:r>
        <w:t xml:space="preserve"> </w:t>
      </w:r>
      <w:r>
        <w:rPr>
          <w:bCs/>
          <w:b/>
        </w:rPr>
        <w:t xml:space="preserve">New Zealand Wellington</w:t>
      </w:r>
      <w:r>
        <w:t xml:space="preserve">. Historically, optometrists were perceived primarily as vision correction specialists responsible for prescribing spectacles and contact lenses. However, contemporary practice demands a far broader clinical competency. In</w:t>
      </w:r>
      <w:r>
        <w:t xml:space="preserve"> </w:t>
      </w:r>
      <w:r>
        <w:rPr>
          <w:bCs/>
          <w:b/>
        </w:rPr>
        <w:t xml:space="preserve">New Zealand Wellington</w:t>
      </w:r>
      <w:r>
        <w:t xml:space="preserve">, the capital city and a hub for national health policy implementation, the role of the</w:t>
      </w:r>
      <w:r>
        <w:t xml:space="preserve"> </w:t>
      </w:r>
      <w:r>
        <w:rPr>
          <w:bCs/>
          <w:b/>
        </w:rPr>
        <w:t xml:space="preserve">Optometrist</w:t>
      </w:r>
      <w:r>
        <w:t xml:space="preserve"> </w:t>
      </w:r>
      <w:r>
        <w:t xml:space="preserve">is increasingly recognized as integral to primary healthcare systems.</w:t>
      </w:r>
    </w:p>
    <w:p>
      <w:pPr>
        <w:pStyle w:val="BodyText"/>
      </w:pPr>
      <w:r>
        <w:t xml:space="preserve">This article aims to provide an academic overview of how optometric services have evolved in this specific geographic context. By analyzing regulatory frameworks, clinical practice trends, and public health initiatives in Wellington, we can better understand the critical contributions optometrists make to community wellness. The discussion will also highlight the unique challenges faced by practitioners in a dense urban center like Wellington, including accessibility issues and the management of complex comorbidities.</w:t>
      </w:r>
    </w:p>
    <w:bookmarkEnd w:id="20"/>
    <w:bookmarkStart w:id="21" w:name="X5d478877c0fd0014af8ea4f9b40bf16b69d7ea6"/>
    <w:p>
      <w:pPr>
        <w:pStyle w:val="Heading3"/>
      </w:pPr>
      <w:r>
        <w:rPr>
          <w:bCs/>
          <w:b/>
        </w:rPr>
        <w:t xml:space="preserve">Regulatory Framework and Scope of Practice</w:t>
      </w:r>
    </w:p>
    <w:p>
      <w:pPr>
        <w:pStyle w:val="FirstParagraph"/>
      </w:pPr>
      <w:r>
        <w:t xml:space="preserve">The foundation of modern optometric practice in</w:t>
      </w:r>
      <w:r>
        <w:t xml:space="preserve"> </w:t>
      </w:r>
      <w:r>
        <w:rPr>
          <w:bCs/>
          <w:b/>
        </w:rPr>
        <w:t xml:space="preserve">New Zealand Wellington</w:t>
      </w:r>
      <w:r>
        <w:t xml:space="preserve"> </w:t>
      </w:r>
      <w:r>
        <w:t xml:space="preserve">lies within the regulatory structures established by the Health Practitioners Competence Assurance Act 2003 (HPCA). This legislation ensures that only registered professionals, including those designated as</w:t>
      </w:r>
      <w:r>
        <w:t xml:space="preserve"> </w:t>
      </w:r>
      <w:r>
        <w:rPr>
          <w:bCs/>
          <w:b/>
        </w:rPr>
        <w:t xml:space="preserve">Optometrist</w:t>
      </w:r>
      <w:r>
        <w:t xml:space="preserve">, can provide eye care services. The Optical Registration Board plays a pivotal role in maintaining standards, ensuring that practitioners in Wellington adhere to rigorous clinical guidelines.</w:t>
      </w:r>
    </w:p>
    <w:p>
      <w:pPr>
        <w:pStyle w:val="BodyText"/>
      </w:pPr>
      <w:r>
        <w:t xml:space="preserve">In recent years, there has been a legislative push to expand the scope of practice for optometrists. These changes allow qualified</w:t>
      </w:r>
      <w:r>
        <w:t xml:space="preserve"> </w:t>
      </w:r>
      <w:r>
        <w:rPr>
          <w:bCs/>
          <w:b/>
        </w:rPr>
        <w:t xml:space="preserve">Optometrist</w:t>
      </w:r>
      <w:r>
        <w:t xml:space="preserve"> </w:t>
      </w:r>
      <w:r>
        <w:t xml:space="preserve">professionals to diagnose and manage certain eye diseases independently, reducing the reliance on ophthalmologists for routine management of conditions such as glaucoma and age-related macular degeneration (AMD). In</w:t>
      </w:r>
      <w:r>
        <w:t xml:space="preserve"> </w:t>
      </w:r>
      <w:r>
        <w:rPr>
          <w:bCs/>
          <w:b/>
        </w:rPr>
        <w:t xml:space="preserve">New Zealand Wellington</w:t>
      </w:r>
      <w:r>
        <w:t xml:space="preserve">, this expansion is particularly significant given the high concentration of aging populations in neighborhoods like Karori and Thorndon. By managing these chronic conditions at the primary care level, optometrists help alleviate pressure on hospital-based ophthalmology services.</w:t>
      </w:r>
    </w:p>
    <w:bookmarkEnd w:id="21"/>
    <w:bookmarkStart w:id="22" w:name="clinical-integration-and-systemic-health"/>
    <w:p>
      <w:pPr>
        <w:pStyle w:val="Heading3"/>
      </w:pPr>
      <w:r>
        <w:rPr>
          <w:bCs/>
          <w:b/>
        </w:rPr>
        <w:t xml:space="preserve">Clinical Integration and Systemic Health</w:t>
      </w:r>
    </w:p>
    <w:p>
      <w:pPr>
        <w:pStyle w:val="FirstParagraph"/>
      </w:pPr>
      <w:r>
        <w:t xml:space="preserve">A critical aspect of the modern</w:t>
      </w:r>
      <w:r>
        <w:t xml:space="preserve"> </w:t>
      </w:r>
      <w:r>
        <w:rPr>
          <w:bCs/>
          <w:b/>
        </w:rPr>
        <w:t xml:space="preserve">Optometrist</w:t>
      </w:r>
      <w:r>
        <w:t xml:space="preserve">'s role is the detection of systemic diseases through ocular examination. The eye serves as a unique window into the vascular and nervous systems, allowing for early diagnosis of conditions such as diabetes mellitus, hypertension, and even neurological disorders like multiple sclerosis. In</w:t>
      </w:r>
      <w:r>
        <w:t xml:space="preserve"> </w:t>
      </w:r>
      <w:r>
        <w:rPr>
          <w:bCs/>
          <w:b/>
        </w:rPr>
        <w:t xml:space="preserve">New Zealand Wellington</w:t>
      </w:r>
      <w:r>
        <w:t xml:space="preserve">, where lifestyle-related diseases are prevalent among urban dwellers due to sedentary habits and dietary factors, this diagnostic capability is invaluable.</w:t>
      </w:r>
    </w:p>
    <w:p>
      <w:pPr>
        <w:pStyle w:val="BodyText"/>
      </w:pPr>
      <w:r>
        <w:t xml:space="preserve">Research conducted in the region indicates a strong correlation between regular optometric examinations and early intervention for type 2 diabetes. Wellington's diverse population, which includes significant Māori and Pasifika communities with disproportionately higher rates of diabetic retinopathy, benefits greatly from accessible</w:t>
      </w:r>
      <w:r>
        <w:t xml:space="preserve"> </w:t>
      </w:r>
      <w:r>
        <w:rPr>
          <w:bCs/>
          <w:b/>
        </w:rPr>
        <w:t xml:space="preserve">Optometrist</w:t>
      </w:r>
      <w:r>
        <w:t xml:space="preserve"> </w:t>
      </w:r>
      <w:r>
        <w:t xml:space="preserve">services. Collaboration between optometrists and general practitioners (GPs) in Wellington has improved referral pathways, ensuring that patients identified with risk factors receive timely medical attention.</w:t>
      </w:r>
    </w:p>
    <w:bookmarkEnd w:id="22"/>
    <w:bookmarkStart w:id="23" w:name="access-and-equity-in-urban-care"/>
    <w:p>
      <w:pPr>
        <w:pStyle w:val="Heading3"/>
      </w:pPr>
      <w:r>
        <w:rPr>
          <w:bCs/>
          <w:b/>
        </w:rPr>
        <w:t xml:space="preserve">Access and Equity in Urban Care</w:t>
      </w:r>
    </w:p>
    <w:p>
      <w:pPr>
        <w:pStyle w:val="FirstParagraph"/>
      </w:pPr>
      <w:r>
        <w:t xml:space="preserve">The geographic distribution of</w:t>
      </w:r>
      <w:r>
        <w:t xml:space="preserve"> </w:t>
      </w:r>
      <w:r>
        <w:rPr>
          <w:bCs/>
          <w:b/>
        </w:rPr>
        <w:t xml:space="preserve">Optometrist</w:t>
      </w:r>
      <w:r>
        <w:t xml:space="preserve"> </w:t>
      </w:r>
      <w:r>
        <w:t xml:space="preserve">practices within</w:t>
      </w:r>
      <w:r>
        <w:t xml:space="preserve"> </w:t>
      </w:r>
      <w:r>
        <w:rPr>
          <w:bCs/>
          <w:b/>
        </w:rPr>
        <w:t xml:space="preserve">New Zealand Wellington</w:t>
      </w:r>
    </w:p>
    <w:p>
      <w:pPr>
        <w:pStyle w:val="BodyText"/>
      </w:pPr>
      <w:r>
        <w:t xml:space="preserve">Mobile optometry services and telehealth consultations have emerged as innovative solutions to bridge this gap. In</w:t>
      </w:r>
      <w:r>
        <w:t xml:space="preserve"> </w:t>
      </w:r>
      <w:r>
        <w:rPr>
          <w:bCs/>
          <w:b/>
        </w:rPr>
        <w:t xml:space="preserve">New Zealand Wellington</w:t>
      </w:r>
      <w:r>
        <w:t xml:space="preserve">, several community health initiatives now leverage digital technology to connect remote patients with</w:t>
      </w:r>
      <w:r>
        <w:t xml:space="preserve"> </w:t>
      </w:r>
      <w:r>
        <w:rPr>
          <w:bCs/>
          <w:b/>
        </w:rPr>
        <w:t xml:space="preserve">Optometrist</w:t>
      </w:r>
      <w:r>
        <w:t xml:space="preserve"> </w:t>
      </w:r>
      <w:r>
        <w:t xml:space="preserve">professionals. This approach not only improves access for elderly or disabled individuals but also enhances follow-up care for post-surgical patients. Furthermore, targeted outreach programs in schools and community centers help promote eye health awareness among children and adolescents, contributing to long-term public health outcomes.</w:t>
      </w:r>
    </w:p>
    <w:bookmarkEnd w:id="23"/>
    <w:bookmarkStart w:id="24" w:name="Xa74c61b3b2e74d214204f91c06e64fdc2e2814d"/>
    <w:p>
      <w:pPr>
        <w:pStyle w:val="Heading3"/>
      </w:pPr>
      <w:r>
        <w:rPr>
          <w:bCs/>
          <w:b/>
        </w:rPr>
        <w:t xml:space="preserve">Educational Advancements and Continuous Professional Development</w:t>
      </w:r>
    </w:p>
    <w:p>
      <w:pPr>
        <w:pStyle w:val="FirstParagraph"/>
      </w:pPr>
      <w:r>
        <w:t xml:space="preserve">The educational pathway for becoming an</w:t>
      </w:r>
      <w:r>
        <w:t xml:space="preserve"> </w:t>
      </w:r>
      <w:r>
        <w:rPr>
          <w:bCs/>
          <w:b/>
        </w:rPr>
        <w:t xml:space="preserve">Optometrist</w:t>
      </w:r>
      <w:r>
        <w:t xml:space="preserve"> </w:t>
      </w:r>
      <w:r>
        <w:t xml:space="preserve">in New Zealand requires extensive training, including clinical placements that are often based in major urban centers like Wellington. Local universities and colleges offer specialized courses focused on ocular disease management, pediatric optometry, and contact lens fitting. Continuous Professional Development (CPD) is mandatory for all registered</w:t>
      </w:r>
      <w:r>
        <w:t xml:space="preserve"> </w:t>
      </w:r>
      <w:r>
        <w:rPr>
          <w:bCs/>
          <w:b/>
        </w:rPr>
        <w:t xml:space="preserve">Optometrist</w:t>
      </w:r>
      <w:r>
        <w:t xml:space="preserve">s practicing in</w:t>
      </w:r>
      <w:r>
        <w:t xml:space="preserve"> </w:t>
      </w:r>
      <w:r>
        <w:rPr>
          <w:bCs/>
          <w:b/>
        </w:rPr>
        <w:t xml:space="preserve">New Zealand Wellington</w:t>
      </w:r>
      <w:r>
        <w:t xml:space="preserve">, ensuring that they stay abreast of the latest technological advancements such as Optical Coherence Tomography (OCT) and visual field analysis software.</w:t>
      </w:r>
    </w:p>
    <w:p>
      <w:pPr>
        <w:pStyle w:val="BodyText"/>
      </w:pPr>
      <w:r>
        <w:t xml:space="preserve">This commitment to education ensures that optometrists in Wellington are equipped to handle complex cases. For instance, the integration of artificial intelligence in diagnostic imaging is being actively explored by local practices, potentially enhancing diagnostic accuracy and efficiency. Such advancements underscore the dynamic nature of the profession and its alignment with global best practices.</w:t>
      </w:r>
    </w:p>
    <w:bookmarkEnd w:id="24"/>
    <w:bookmarkStart w:id="25" w:name="conclusion"/>
    <w:p>
      <w:pPr>
        <w:pStyle w:val="Heading3"/>
      </w:pPr>
      <w:r>
        <w:rPr>
          <w:bCs/>
          <w:b/>
        </w:rPr>
        <w:t xml:space="preserve">Conclusion</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New Zealand Wellington</w:t>
      </w:r>
      <w:r>
        <w:t xml:space="preserve">New Zealand Wellington</w:t>
      </w:r>
    </w:p>
    <w:bookmarkEnd w:id="25"/>
    <w:bookmarkStart w:id="26" w:name="references"/>
    <w:p>
      <w:pPr>
        <w:pStyle w:val="Heading3"/>
      </w:pPr>
      <w:r>
        <w:rPr>
          <w:bCs/>
          <w:b/>
        </w:rPr>
        <w:t xml:space="preserve">References</w:t>
      </w:r>
    </w:p>
    <w:p>
      <w:pPr>
        <w:pStyle w:val="FirstParagraph"/>
      </w:pPr>
      <w:r>
        <w:rPr>
          <w:iCs/>
          <w:i/>
        </w:rPr>
        <w:t xml:space="preserve">Note: In a real academic submission, specific citations would be listed here following APA or Harvard style guidelines. For the purpose of this template, representative titles are provided to maintain the academic structure required by the prompt.</w:t>
      </w:r>
    </w:p>
    <w:p>
      <w:pPr>
        <w:numPr>
          <w:ilvl w:val="0"/>
          <w:numId w:val="1001"/>
        </w:numPr>
        <w:pStyle w:val="Compact"/>
      </w:pPr>
      <w:r>
        <w:t xml:space="preserve">New Zealand Optical Council. (2023).</w:t>
      </w:r>
      <w:r>
        <w:t xml:space="preserve"> </w:t>
      </w:r>
      <w:r>
        <w:rPr>
          <w:bCs/>
          <w:b/>
        </w:rPr>
        <w:t xml:space="preserve">Optometrist</w:t>
      </w:r>
      <w:r>
        <w:t xml:space="preserve"> </w:t>
      </w:r>
      <w:r>
        <w:t xml:space="preserve">Scope of Practice Guidelines: Wellington Region Updates.</w:t>
      </w:r>
    </w:p>
    <w:p>
      <w:pPr>
        <w:numPr>
          <w:ilvl w:val="0"/>
          <w:numId w:val="1001"/>
        </w:numPr>
        <w:pStyle w:val="Compact"/>
      </w:pPr>
      <w:r>
        <w:t xml:space="preserve">Auckland University of Technology &amp; Victoria University of Wellington Joint Health Studies. (2022). Ocular Manifestations of Systemic Disease in Urban</w:t>
      </w:r>
      <w:r>
        <w:t xml:space="preserve"> </w:t>
      </w:r>
      <w:r>
        <w:rPr>
          <w:bCs/>
          <w:b/>
        </w:rPr>
        <w:t xml:space="preserve">New Zealand Wellington</w:t>
      </w:r>
      <w:r>
        <w:t xml:space="preserve"> </w:t>
      </w:r>
      <w:r>
        <w:t xml:space="preserve">Populations.</w:t>
      </w:r>
    </w:p>
    <w:p>
      <w:pPr>
        <w:numPr>
          <w:ilvl w:val="0"/>
          <w:numId w:val="1001"/>
        </w:numPr>
        <w:pStyle w:val="Compact"/>
      </w:pPr>
      <w:r>
        <w:t xml:space="preserve">Ministry of Health New Zealand. (2021). Equity in Eye Care: Addressing Disparities in Capital City Services.</w:t>
      </w:r>
    </w:p>
    <w:p>
      <w:pPr>
        <w:numPr>
          <w:ilvl w:val="0"/>
          <w:numId w:val="1001"/>
        </w:numPr>
        <w:pStyle w:val="Compact"/>
      </w:pPr>
      <w:r>
        <w:t xml:space="preserve">Taylor, H., &amp; Smith, J. (2023). The Impact of Telehealth on</w:t>
      </w:r>
      <w:r>
        <w:t xml:space="preserve"> </w:t>
      </w:r>
      <w:r>
        <w:rPr>
          <w:bCs/>
          <w:b/>
        </w:rPr>
        <w:t xml:space="preserve">Optometrist</w:t>
      </w:r>
      <w:r>
        <w:t xml:space="preserve">-Patient Relationships in</w:t>
      </w:r>
      <w:r>
        <w:t xml:space="preserve"> </w:t>
      </w:r>
      <w:r>
        <w:rPr>
          <w:bCs/>
          <w:b/>
        </w:rPr>
        <w:t xml:space="preserve">New Zealand Wellington</w:t>
      </w:r>
      <w:r>
        <w:t xml:space="preserve">. Journal of New Zealand Health Care.</w:t>
      </w:r>
    </w:p>
    <w:p>
      <w:pPr>
        <w:numPr>
          <w:ilvl w:val="0"/>
          <w:numId w:val="1001"/>
        </w:numPr>
        <w:pStyle w:val="Compact"/>
      </w:pPr>
      <w:r>
        <w:t xml:space="preserve">Council for Optometric Education. (2020). Core Competencies for the Modern</w:t>
      </w:r>
      <w:r>
        <w:t xml:space="preserve"> </w:t>
      </w:r>
      <w:r>
        <w:rPr>
          <w:bCs/>
          <w:b/>
        </w:rPr>
        <w:t xml:space="preserve">Optometrist</w:t>
      </w:r>
      <w:r>
        <w:t xml:space="preserve">: A Comparative Analysis with International Standards.</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New Zealand Wellington: A Comprehensive Academic Review</dc:title>
  <dc:creator/>
  <dc:language>en</dc:language>
  <cp:keywords/>
  <dcterms:created xsi:type="dcterms:W3CDTF">2026-07-29T20:33:14Z</dcterms:created>
  <dcterms:modified xsi:type="dcterms:W3CDTF">2026-07-29T20:33:14Z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