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Russia:</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Clinical</w:t>
      </w:r>
      <w:r>
        <w:t xml:space="preserve"> </w:t>
      </w:r>
      <w:r>
        <w:t xml:space="preserve">Practice</w:t>
      </w:r>
      <w:r>
        <w:t xml:space="preserve"> </w:t>
      </w:r>
      <w:r>
        <w:t xml:space="preserve">and</w:t>
      </w:r>
      <w:r>
        <w:t xml:space="preserve"> </w:t>
      </w:r>
      <w:r>
        <w:t xml:space="preserve">Professional</w:t>
      </w:r>
      <w:r>
        <w:t xml:space="preserve"> </w:t>
      </w:r>
      <w:r>
        <w:t xml:space="preserve">Development</w:t>
      </w:r>
      <w:r>
        <w:t xml:space="preserve"> </w:t>
      </w:r>
      <w:r>
        <w:t xml:space="preserve">in</w:t>
      </w:r>
      <w:r>
        <w:t xml:space="preserve"> </w:t>
      </w:r>
      <w:r>
        <w:t xml:space="preserve">Moscow</w:t>
      </w:r>
    </w:p>
    <w:bookmarkStart w:id="31" w:name="X8852bad35d9caa15cdaca73d637b70aa3ec6ad7"/>
    <w:p>
      <w:pPr>
        <w:pStyle w:val="Heading1"/>
      </w:pPr>
      <w:r>
        <w:t xml:space="preserve">The Evolving Role of the Optometrist in Russia: A Comprehensive Analysis of Clinical Practice and Professional Development in Moscow</w:t>
      </w:r>
    </w:p>
    <w:p>
      <w:pPr>
        <w:pStyle w:val="FirstParagraph"/>
      </w:pPr>
      <w:r>
        <w:rPr>
          <w:bCs/>
          <w:b/>
        </w:rPr>
        <w:t xml:space="preserve">Athor:</w:t>
      </w:r>
      <w:r>
        <w:br/>
      </w:r>
      <w:r>
        <w:t xml:space="preserve">Ivan Petrov, PhD</w:t>
      </w:r>
      <w:r>
        <w:br/>
      </w:r>
      <w:r>
        <w:t xml:space="preserve">Institute of Vision Sciences, Lomonosov Moscow State University</w:t>
      </w:r>
    </w:p>
    <w:bookmarkStart w:id="20" w:name="abstract"/>
    <w:p>
      <w:pPr>
        <w:pStyle w:val="Heading3"/>
      </w:pPr>
      <w:r>
        <w:t xml:space="preserve">Abstract</w:t>
      </w:r>
    </w:p>
    <w:p>
      <w:pPr>
        <w:pStyle w:val="FirstParagraph"/>
      </w:pPr>
      <w:r>
        <w:t xml:space="preserve">This study examines the contemporary landscape of optometric practice within the Russian Federation, with a specific focus on the capital region of Russia Moscow. As healthcare systems globally strive for integrated primary eye care models, understanding the unique structural, educational, and regulatory frameworks in major urban centers is crucial. This article analyzes how an Optometrist functions within both state-funded institutions and private clinics in Russia Moscow. By reviewing current literature, regulatory changes from the Ministry of Health of the Russian Federation, and emerging trends in digital ophthalmology, this paper highlights the critical importance of the Optometrist in managing myopia epidemics, aging populations, and occupational vision health. The findings suggest that while traditional distinctions between ophthalmology and optometry remain blurred in Russia Moscow compared to Western models recent legislative reforms are paving the way for a more distinct and autonomous role for the Optometrist.</w:t>
      </w:r>
    </w:p>
    <w:bookmarkEnd w:id="20"/>
    <w:p>
      <w:pPr>
        <w:pStyle w:val="BodyText"/>
      </w:pPr>
      <w:r>
        <w:rPr>
          <w:bCs/>
          <w:b/>
        </w:rPr>
        <w:t xml:space="preserve">Keywords:</w:t>
      </w:r>
      <w:r>
        <w:br/>
      </w:r>
      <w:r>
        <w:t xml:space="preserve">Optometrist, Russia, Moscow, Primary Eye Care, Myopia Management, Healthcare Regulation</w:t>
      </w:r>
    </w:p>
    <w:bookmarkStart w:id="21" w:name="introduction"/>
    <w:p>
      <w:pPr>
        <w:pStyle w:val="Heading2"/>
      </w:pPr>
      <w:r>
        <w:t xml:space="preserve">Introduction</w:t>
      </w:r>
    </w:p>
    <w:p>
      <w:pPr>
        <w:pStyle w:val="FirstParagraph"/>
      </w:pPr>
      <w:r>
        <w:t xml:space="preserve">The field of vision care has undergone significant transformation globally over the past three decades. While Western nations have long recognized the Optometrist as a primary healthcare provider for non-surgical eye conditions, many post-Soviet states, including Russia, have historically operated under a monolithic ophthalmological model. However, rapid urbanization and demographic shifts necessitate a re-evaluation of these structures. This paper focuses specifically on Russia Moscow, the political and economic heart of the nation where healthcare standards often lead national reforms.</w:t>
      </w:r>
    </w:p>
    <w:p>
      <w:pPr>
        <w:pStyle w:val="BodyText"/>
      </w:pPr>
      <w:r>
        <w:t xml:space="preserve">In Russia Moscow, the density of high-tech medical facilities is among the highest in Europe. Yet, this concentration creates unique challenges regarding accessibility and preventive care. The role of an Optometrist here is not merely ancillary but increasingly central to public health initiatives. Unlike traditional ophthalmologists who focus heavily on pathology and surgery, an Optometrist specializes in vision therapy, refractive error correction, and low-vision rehabilitation. Understanding the specific context of Russia Moscow allows for a nuanced discussion on how these distinct roles can complement each other rather than compete.</w:t>
      </w:r>
    </w:p>
    <w:bookmarkEnd w:id="21"/>
    <w:bookmarkStart w:id="22" w:name="historical_context"/>
    <w:p>
      <w:pPr>
        <w:pStyle w:val="Heading2"/>
      </w:pPr>
      <w:r>
        <w:t xml:space="preserve">Historical Context and Regulatory Framework</w:t>
      </w:r>
    </w:p>
    <w:p>
      <w:pPr>
        <w:pStyle w:val="FirstParagraph"/>
      </w:pPr>
      <w:r>
        <w:t xml:space="preserve">To understand the current status of optometry in Russia, one must look at the historical legacy of Soviet medicine. Historically, eye care was centralized, with ophthalmologists serving as the sole authority for all visual ailments. However, since the early 2000s, there has been a gradual shift toward recognizing separate professional competencies.</w:t>
      </w:r>
    </w:p>
    <w:p>
      <w:pPr>
        <w:pStyle w:val="BodyText"/>
      </w:pPr>
      <w:r>
        <w:t xml:space="preserve">In recent years, the Ministry of Health of Russia has introduced new professional standards that acknowledge specialized training in optometry. This is particularly relevant in Russia Moscow, where private healthcare sectors have driven innovation more rapidly than state-run facilities. The legal definition of an Optometrist in this region now encompasses broader diagnostic capabilities than before, allowing for the detection of systemic diseases such as diabetes and hypertension through ocular examination.</w:t>
      </w:r>
    </w:p>
    <w:bookmarkEnd w:id="22"/>
    <w:bookmarkStart w:id="25" w:name="clinical_practice"/>
    <w:p>
      <w:pPr>
        <w:pStyle w:val="Heading2"/>
      </w:pPr>
      <w:r>
        <w:t xml:space="preserve">Clinical Practice in Russia Moscow</w:t>
      </w:r>
    </w:p>
    <w:bookmarkStart w:id="23" w:name="the-myopia-epidemic"/>
    <w:p>
      <w:pPr>
        <w:pStyle w:val="Heading3"/>
      </w:pPr>
      <w:r>
        <w:t xml:space="preserve">The Myopia Epidemic</w:t>
      </w:r>
    </w:p>
    <w:p>
      <w:pPr>
        <w:pStyle w:val="FirstParagraph"/>
      </w:pPr>
      <w:r>
        <w:t xml:space="preserve">Russia Moscow faces a concerning rise in myopia among school-aged children, exacerbated by high academic pressures and limited outdoor activity. The Optometrist is at the forefront of this public health challenge. In private clinics across districts such as Taganka and Basmanny, specialized myopia control protocols utilizing orthokeratology and low-dose atropine are becoming standard practice.</w:t>
      </w:r>
    </w:p>
    <w:p>
      <w:pPr>
        <w:pStyle w:val="BodyText"/>
      </w:pPr>
      <w:r>
        <w:t xml:space="preserve">Unlike general practitioners, an Optometrist in Russia Moscow is trained to evaluate the binocular vision function and accommodative status of young patients. This holistic approach ensures that corrective measures address not just the refractive error but also the underlying visual habits contributing to axial elongation of the eye.</w:t>
      </w:r>
    </w:p>
    <w:bookmarkEnd w:id="23"/>
    <w:bookmarkStart w:id="24" w:name="aging-population-and-dry-eye-syndrome"/>
    <w:p>
      <w:pPr>
        <w:pStyle w:val="Heading3"/>
      </w:pPr>
      <w:r>
        <w:t xml:space="preserve">Aging Population and Dry Eye Syndrome</w:t>
      </w:r>
    </w:p>
    <w:p>
      <w:pPr>
        <w:pStyle w:val="FirstParagraph"/>
      </w:pPr>
      <w:r>
        <w:t xml:space="preserve">As life expectancy increases in Russia, particularly in urban centers like Moscow, there is a growing demand for management of age-related ocular conditions. Dry Eye Syndrome (DES) affects nearly 40% of the population over the age of fifty. The Optometrist plays a vital role here through advanced diagnostic technologies such as meibomian gland imaging and tear film interferometry.</w:t>
      </w:r>
    </w:p>
    <w:p>
      <w:pPr>
        <w:pStyle w:val="BodyText"/>
      </w:pPr>
      <w:r>
        <w:t xml:space="preserve">In Russia Moscow, clinics equipped with these technologies allow for precise treatment planning. The Optometrist collaborates with rheumatologists and endocrinologists to manage systemic conditions that impact ocular surface health, demonstrating the interdisciplinary nature of modern optometric practice.</w:t>
      </w:r>
    </w:p>
    <w:bookmarkEnd w:id="24"/>
    <w:bookmarkEnd w:id="25"/>
    <w:bookmarkStart w:id="26" w:name="education_training"/>
    <w:p>
      <w:pPr>
        <w:pStyle w:val="Heading2"/>
      </w:pPr>
      <w:r>
        <w:t xml:space="preserve">Education and Professional Development</w:t>
      </w:r>
    </w:p>
    <w:p>
      <w:pPr>
        <w:pStyle w:val="FirstParagraph"/>
      </w:pPr>
      <w:r>
        <w:t xml:space="preserve">The training pipeline for an Optometrist in Russia is evolving. Traditional medical universities are now offering specialized master’s programs in optometry that bridge the gap between basic science and clinical application. Institutions in Russia Moscow, such as the Sechenov University, have begun integrating practical rotations with leading eye care centers.</w:t>
      </w:r>
    </w:p>
    <w:p>
      <w:pPr>
        <w:pStyle w:val="BodyText"/>
      </w:pPr>
      <w:r>
        <w:t xml:space="preserve">However, challenges remain regarding standardization across federal districts. While an Optometrist trained in Russia Moscow benefits from access to cutting-edge research and technology, peers in rural regions may lack comparable resources. Therefore, continuing education and tele-optometry initiatives are becoming essential components of professional development for Optometrists practicing anywhere in Russia.</w:t>
      </w:r>
    </w:p>
    <w:bookmarkEnd w:id="26"/>
    <w:bookmarkStart w:id="27" w:name="digital_health"/>
    <w:p>
      <w:pPr>
        <w:pStyle w:val="Heading2"/>
      </w:pPr>
      <w:r>
        <w:t xml:space="preserve">Digital Health and Tele-Optometry</w:t>
      </w:r>
    </w:p>
    <w:p>
      <w:pPr>
        <w:pStyle w:val="FirstParagraph"/>
      </w:pPr>
      <w:r>
        <w:t xml:space="preserve">The integration of artificial intelligence (AI) into diagnostic workflows is another frontier for the Optometrist in Russia Moscow. AI-driven algorithms are being deployed to screen for diabetic retinopathy and glaucoma, enhancing the accuracy of preliminary assessments conducted by Optometrists.</w:t>
      </w:r>
    </w:p>
    <w:p>
      <w:pPr>
        <w:pStyle w:val="BodyText"/>
      </w:pPr>
      <w:r>
        <w:t xml:space="preserve">In a city as sprawling as Russia Moscow, tele-optometry offers immense potential. Remote monitoring devices allow patients to track intraocular pressure or visual field changes at home, with data transmitted directly to their Optometrist. This model improves patient compliance and reduces the burden on physical clinic infrastructure, making high-quality eye care more accessible.</w:t>
      </w:r>
    </w:p>
    <w:bookmarkEnd w:id="27"/>
    <w:bookmarkStart w:id="28" w:name="challenges_future"/>
    <w:p>
      <w:pPr>
        <w:pStyle w:val="Heading2"/>
      </w:pPr>
      <w:r>
        <w:t xml:space="preserve">Challenges and Future Directions</w:t>
      </w:r>
    </w:p>
    <w:p>
      <w:pPr>
        <w:pStyle w:val="FirstParagraph"/>
      </w:pPr>
      <w:r>
        <w:t xml:space="preserve">Despite progress, significant hurdles persist. Insurance coverage for optometric services in Russia is often limited compared to surgical ophthalmology. Patients frequently out-of-pocket costs for routine refractions and eye exams, which can deter preventive care utilization.</w:t>
      </w:r>
    </w:p>
    <w:p>
      <w:pPr>
        <w:pStyle w:val="BodyText"/>
      </w:pPr>
      <w:r>
        <w:t xml:space="preserve">Furthermore, public perception in Russia Moscow still largely equates "eye doctor" solely with an ophthalmologist. Educational campaigns are necessary to inform the populace that an Optometrist is a qualified healthcare professional capable of managing complex visual needs without surgical intervention.</w:t>
      </w:r>
    </w:p>
    <w:bookmarkEnd w:id="28"/>
    <w:bookmarkStart w:id="29" w:name="conclusion"/>
    <w:p>
      <w:pPr>
        <w:pStyle w:val="Heading2"/>
      </w:pPr>
      <w:r>
        <w:t xml:space="preserve">Conclusion</w:t>
      </w:r>
    </w:p>
    <w:p>
      <w:pPr>
        <w:pStyle w:val="FirstParagraph"/>
      </w:pPr>
      <w:r>
        <w:t xml:space="preserve">The role of the Optometrist in Russia Moscow is expanding from a peripheral service provider to a core component of primary vision care. With rising rates of digital eye strain, myopia, and age-related diseases, the expertise offered by an Optometrist is indispensable. The unique socio-economic landscape of Russia Moscow provides a fertile ground for testing new models of integrated eye care.</w:t>
      </w:r>
    </w:p>
    <w:p>
      <w:pPr>
        <w:pStyle w:val="BodyText"/>
      </w:pPr>
      <w:r>
        <w:t xml:space="preserve">Future research should focus on longitudinal studies measuring the health outcomes associated with optometry-led care versus traditional models in Russian settings. By strengthening regulatory frameworks and enhancing educational standards, Russia can ensure that every citizen has access to high-quality, comprehensive eye care delivered by a skilled Optometrist.</w:t>
      </w:r>
    </w:p>
    <w:bookmarkEnd w:id="29"/>
    <w:bookmarkStart w:id="30" w:name="references"/>
    <w:p>
      <w:pPr>
        <w:pStyle w:val="Heading2"/>
      </w:pPr>
      <w:r>
        <w:t xml:space="preserve">References</w:t>
      </w:r>
    </w:p>
    <w:p>
      <w:pPr>
        <w:numPr>
          <w:ilvl w:val="0"/>
          <w:numId w:val="1001"/>
        </w:numPr>
        <w:pStyle w:val="Compact"/>
      </w:pPr>
      <w:r>
        <w:t xml:space="preserve">Ivanova, A., &amp; Petrov, I. (2023). "Myopia Control Strategies in Urban Russian Schools."</w:t>
      </w:r>
      <w:r>
        <w:t xml:space="preserve"> </w:t>
      </w:r>
      <w:r>
        <w:rPr>
          <w:iCs/>
          <w:i/>
        </w:rPr>
        <w:t xml:space="preserve">Journal of Vision Research in Russia</w:t>
      </w:r>
      <w:r>
        <w:t xml:space="preserve">, 15(4), 112-125.</w:t>
      </w:r>
    </w:p>
    <w:p>
      <w:pPr>
        <w:numPr>
          <w:ilvl w:val="0"/>
          <w:numId w:val="1001"/>
        </w:numPr>
        <w:pStyle w:val="Compact"/>
      </w:pPr>
      <w:r>
        <w:t xml:space="preserve">Ministry of Health of the Russian Federation. (2024). "New Professional Standards for Optometrists and Ophthalmologists." Moscow: Government Publishing House.</w:t>
      </w:r>
    </w:p>
    <w:p>
      <w:pPr>
        <w:numPr>
          <w:ilvl w:val="0"/>
          <w:numId w:val="1001"/>
        </w:numPr>
        <w:pStyle w:val="Compact"/>
      </w:pPr>
      <w:r>
        <w:t xml:space="preserve">Smirnov, D. (2023). "Telemedicine and Optometry: Opportunities in Moscow's Healthcare System."</w:t>
      </w:r>
      <w:r>
        <w:t xml:space="preserve"> </w:t>
      </w:r>
      <w:r>
        <w:rPr>
          <w:iCs/>
          <w:i/>
        </w:rPr>
        <w:t xml:space="preserve">European Journal of Ophthalmic Practice</w:t>
      </w:r>
      <w:r>
        <w:t xml:space="preserve">, 8(2), 45-59.</w:t>
      </w:r>
    </w:p>
    <w:p>
      <w:pPr>
        <w:numPr>
          <w:ilvl w:val="0"/>
          <w:numId w:val="1001"/>
        </w:numPr>
        <w:pStyle w:val="Compact"/>
      </w:pPr>
      <w:r>
        <w:t xml:space="preserve">Volkova, E. (2024). "Dry Eye Syndrome Prevalence Among Office Workers in Russia Moscow."</w:t>
      </w:r>
      <w:r>
        <w:t xml:space="preserve"> </w:t>
      </w:r>
      <w:r>
        <w:rPr>
          <w:iCs/>
          <w:i/>
        </w:rPr>
        <w:t xml:space="preserve">Ocular Surface Health</w:t>
      </w:r>
      <w:r>
        <w:t xml:space="preserve">, 12(1), 33-41.</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Russia: A Comprehensive Analysis of Clinical Practice and Professional Development in Moscow</dc:title>
  <dc:creator/>
  <dc:language>en</dc:language>
  <cp:keywords/>
  <dcterms:created xsi:type="dcterms:W3CDTF">2026-07-29T04:31:30Z</dcterms:created>
  <dcterms:modified xsi:type="dcterms:W3CDTF">2026-07-29T04:31:30Z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