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5726bc0a19ef2a53203b8ab66a17bd935c205b"/>
    <w:p>
      <w:pPr>
        <w:pStyle w:val="Heading1"/>
      </w:pPr>
      <w:r>
        <w:t xml:space="preserve">The Evolving Scope of Optometric Practice in Singapore Singapore: A Comparative Analysis of Regulatory Frameworks and Clinical Standards</w:t>
      </w:r>
    </w:p>
    <w:p>
      <w:pPr>
        <w:pStyle w:val="FirstParagraph"/>
      </w:pPr>
      <w:r>
        <w:t xml:space="preserve">Dr. Sarah Lim, PhD</w:t>
      </w:r>
      <w:r>
        <w:br/>
      </w:r>
      <w:r>
        <w:t xml:space="preserve">Department of Vision Science, National University of Singapore</w:t>
      </w:r>
      <w:r>
        <w:br/>
      </w:r>
      <w:r>
        <w:t xml:space="preserve">Correspondence: s.lim@nus.edu.sg</w:t>
      </w:r>
    </w:p>
    <w:bookmarkStart w:id="20" w:name="abstract"/>
    <w:p>
      <w:pPr>
        <w:pStyle w:val="Heading2"/>
      </w:pPr>
      <w:r>
        <w:t xml:space="preserve">Abstract</w:t>
      </w:r>
    </w:p>
    <w:p>
      <w:pPr>
        <w:pStyle w:val="FirstParagraph"/>
      </w:pPr>
      <w:r>
        <w:t xml:space="preserve">This paper examines the contemporary landscape of optometry within the unique socio-legal context of Singapore Singapore. As a highly urbanized city-state with a rapidly aging population, Singapore faces distinct challenges in vision care delivery. This article analyzes the transition from traditional dispensing-focused practices to comprehensive clinical optometric services, highlighting the critical role of the</w:t>
      </w:r>
      <w:r>
        <w:t xml:space="preserve"> </w:t>
      </w:r>
      <w:r>
        <w:rPr>
          <w:bCs/>
          <w:b/>
        </w:rPr>
        <w:t xml:space="preserve">Optometrist</w:t>
      </w:r>
      <w:r>
        <w:t xml:space="preserve"> </w:t>
      </w:r>
      <w:r>
        <w:t xml:space="preserve">in managing ocular diseases and systemic health indicators. Furthermore, it critiques the regulatory environment currently shaping practice standards in Singapore Singapore, proposing evidence-based recommendations for harmonizing local regulations with international best practices to enhance public eye health outcomes.</w:t>
      </w:r>
    </w:p>
    <w:bookmarkEnd w:id="20"/>
    <w:bookmarkStart w:id="21" w:name="introduction"/>
    <w:p>
      <w:pPr>
        <w:pStyle w:val="Heading2"/>
      </w:pPr>
      <w:r>
        <w:t xml:space="preserve">1. Introduction</w:t>
      </w:r>
    </w:p>
    <w:p>
      <w:pPr>
        <w:pStyle w:val="FirstParagraph"/>
      </w:pPr>
      <w:r>
        <w:t xml:space="preserve">The demand for specialized vision care has surged globally, driven by demographic shifts and the increasing prevalence of lifestyle-related ocular conditions such as myopia and age-related macular degeneration (AMD). In Singapore Singapore, these trends are particularly pronounced due to high urban density and specific genetic predispositions among its multicultural population. While the term "optometrist" historically referred to practitioners focused primarily on refraction and dispensing glasses, the modern definition encompasses a broader scope of primary eye care, including diagnostic imaging and pharmacological management.</w:t>
      </w:r>
    </w:p>
    <w:p>
      <w:pPr>
        <w:pStyle w:val="BodyText"/>
      </w:pPr>
      <w:r>
        <w:t xml:space="preserve">This article argues that the effective utilization of an</w:t>
      </w:r>
      <w:r>
        <w:t xml:space="preserve"> </w:t>
      </w:r>
      <w:r>
        <w:rPr>
          <w:bCs/>
          <w:b/>
        </w:rPr>
        <w:t xml:space="preserve">Optometrist</w:t>
      </w:r>
      <w:r>
        <w:t xml:space="preserve"> </w:t>
      </w:r>
      <w:r>
        <w:t xml:space="preserve">is pivotal to the sustainability of Singapore's healthcare system. By shifting certain routine diagnostics from ophthalmologists to optometrists, the public health infrastructure in Singapore Singapore can alleviate bottlenecks in hospital-based care. However, this shift requires a nuanced understanding of the local regulatory framework, which has historically been more restrictive than jurisdictions like Australia or the United Kingdom.</w:t>
      </w:r>
    </w:p>
    <w:bookmarkEnd w:id="21"/>
    <w:bookmarkStart w:id="22" w:name="the-clinical-role-of-the-optometrist"/>
    <w:p>
      <w:pPr>
        <w:pStyle w:val="Heading2"/>
      </w:pPr>
      <w:r>
        <w:t xml:space="preserve">2. The Clinical Role of the Optometrist</w:t>
      </w:r>
    </w:p>
    <w:p>
      <w:pPr>
        <w:pStyle w:val="FirstParagraph"/>
      </w:pPr>
      <w:r>
        <w:t xml:space="preserve">The scope of practice for an</w:t>
      </w:r>
      <w:r>
        <w:t xml:space="preserve"> </w:t>
      </w:r>
      <w:r>
        <w:rPr>
          <w:bCs/>
          <w:b/>
        </w:rPr>
        <w:t xml:space="preserve">Optometrist</w:t>
      </w:r>
      <w:r>
        <w:t xml:space="preserve"> </w:t>
      </w:r>
      <w:r>
        <w:t xml:space="preserve">has expanded significantly over the past two decades. Modern optometric training emphasizes differential diagnosis, enabling practitioners to distinguish between benign refractive errors and sight-threatening pathologies such as glaucoma, diabetic retinopathy, and cataracts. In Singapore Singapore, where diabetes prevalence is among the highest in Southeast Asia, the role of the optometrist in early detection of diabetic eye disease is critical.</w:t>
      </w:r>
    </w:p>
    <w:p>
      <w:pPr>
        <w:pStyle w:val="BodyText"/>
      </w:pPr>
      <w:r>
        <w:t xml:space="preserve">Recent studies indicate that community-based screening programs led by</w:t>
      </w:r>
      <w:r>
        <w:t xml:space="preserve"> </w:t>
      </w:r>
      <w:r>
        <w:rPr>
          <w:bCs/>
          <w:b/>
        </w:rPr>
        <w:t xml:space="preserve">Optometrist</w:t>
      </w:r>
      <w:r>
        <w:t xml:space="preserve">s can detect glaucoma and diabetic retinopathy with high sensitivity. For instance, point-of-care optical coherence tomography (OCT) allows optometrists to capture detailed cross-sectional images of the retina during routine visits. This capability transforms the optometric clinic from a retail environment into a diagnostic hub, particularly valuable in Singapore Singapore where access to specialist care can be limited by long waiting times and high costs.</w:t>
      </w:r>
    </w:p>
    <w:bookmarkEnd w:id="22"/>
    <w:bookmarkStart w:id="25" w:name="X883e9757305b3ddc19da467c34e00e95dd01bad"/>
    <w:p>
      <w:pPr>
        <w:pStyle w:val="Heading2"/>
      </w:pPr>
      <w:r>
        <w:t xml:space="preserve">3. Regulatory Landscape in Singapore Singapore</w:t>
      </w:r>
    </w:p>
    <w:p>
      <w:pPr>
        <w:pStyle w:val="FirstParagraph"/>
      </w:pPr>
      <w:r>
        <w:t xml:space="preserve">The regulatory framework governing eye care professionals in Singapore is complex, involving multiple stakeholders including the Ministry of Health (MOH), the Allied Health Professions Council (AHPC), and private professional bodies. Historically, the practice of optometry in Singapore was tightly regulated, with limited privileges for non-medical practitioners regarding diagnostic testing and prescribing.</w:t>
      </w:r>
    </w:p>
    <w:bookmarkStart w:id="23" w:name="legislative-constraints"/>
    <w:p>
      <w:pPr>
        <w:pStyle w:val="Heading3"/>
      </w:pPr>
      <w:r>
        <w:t xml:space="preserve">3.1 Legislative Constraints</w:t>
      </w:r>
    </w:p>
    <w:p>
      <w:pPr>
        <w:pStyle w:val="FirstParagraph"/>
      </w:pPr>
      <w:r>
        <w:t xml:space="preserve">In Singapore Singapore, the Optometrists Act establishes the legal boundaries for what an</w:t>
      </w:r>
      <w:r>
        <w:t xml:space="preserve"> </w:t>
      </w:r>
      <w:r>
        <w:rPr>
          <w:bCs/>
          <w:b/>
        </w:rPr>
        <w:t xml:space="preserve">Optometrist</w:t>
      </w:r>
      <w:r>
        <w:t xml:space="preserve"> </w:t>
      </w:r>
      <w:r>
        <w:t xml:space="preserve">may perform. Unlike ophthalmologists, who are medical doctors specialized in eye care, optometrists operate under a separate statutory framework that has traditionally restricted their ability to prescribe certain medications or perform invasive procedures. This regulatory dichotomy creates a fragmented care pathway where patients often require referrals for conditions that could be managed within an optometric setting.</w:t>
      </w:r>
    </w:p>
    <w:bookmarkEnd w:id="23"/>
    <w:bookmarkStart w:id="24" w:name="the-push-for-harmonization"/>
    <w:p>
      <w:pPr>
        <w:pStyle w:val="Heading3"/>
      </w:pPr>
      <w:r>
        <w:t xml:space="preserve">3.2 The Push for Harmonization</w:t>
      </w:r>
    </w:p>
    <w:p>
      <w:pPr>
        <w:pStyle w:val="FirstParagraph"/>
      </w:pPr>
      <w:r>
        <w:t xml:space="preserve">Recent policy discussions in Singapore have focused on harmonizing standards to allow greater autonomy for qualified</w:t>
      </w:r>
      <w:r>
        <w:t xml:space="preserve"> </w:t>
      </w:r>
      <w:r>
        <w:rPr>
          <w:bCs/>
          <w:b/>
        </w:rPr>
        <w:t xml:space="preserve">Optometrist</w:t>
      </w:r>
      <w:r>
        <w:t xml:space="preserve">s. Proposals include expanding the list of permitted diagnostic tests and allowing prescribing rights for specific topical medications used in treating dry eye syndrome and anterior segment inflammation. Such changes are argued to improve efficiency within Singapore Singapore's healthcare ecosystem, ensuring that specialist ophthalmologists focus on complex surgical cases while optometrists manage chronic disease monitoring.</w:t>
      </w:r>
    </w:p>
    <w:bookmarkEnd w:id="24"/>
    <w:bookmarkEnd w:id="25"/>
    <w:bookmarkStart w:id="26" w:name="Xe2bfa8ad4b94707335d3339b27b923745da3e77"/>
    <w:p>
      <w:pPr>
        <w:pStyle w:val="Heading2"/>
      </w:pPr>
      <w:r>
        <w:t xml:space="preserve">4. Public Health Implications for Singapore Singapore</w:t>
      </w:r>
    </w:p>
    <w:p>
      <w:pPr>
        <w:pStyle w:val="FirstParagraph"/>
      </w:pPr>
      <w:r>
        <w:t xml:space="preserve">The integration of advanced optometric services into the public health network presents both opportunities and challenges for Singapore. The country’s "Smart Nation" initiative aims to leverage digital health technologies to improve care delivery. An</w:t>
      </w:r>
      <w:r>
        <w:t xml:space="preserve"> </w:t>
      </w:r>
      <w:r>
        <w:rPr>
          <w:bCs/>
          <w:b/>
        </w:rPr>
        <w:t xml:space="preserve">Optometrist</w:t>
      </w:r>
      <w:r>
        <w:t xml:space="preserve"> </w:t>
      </w:r>
      <w:r>
        <w:t xml:space="preserve">equipped with tele-ophthalmology tools can facilitate remote consultations, bridging the gap between primary community care and tertiary hospital centers.</w:t>
      </w:r>
    </w:p>
    <w:p>
      <w:pPr>
        <w:pStyle w:val="BodyText"/>
      </w:pPr>
      <w:r>
        <w:t xml:space="preserve">Furthermore, Singapore Singapore’s aging population necessitates a proactive approach to age-related vision loss. By empowering the</w:t>
      </w:r>
      <w:r>
        <w:t xml:space="preserve"> </w:t>
      </w:r>
      <w:r>
        <w:rPr>
          <w:bCs/>
          <w:b/>
        </w:rPr>
        <w:t xml:space="preserve">Optometrist</w:t>
      </w:r>
      <w:r>
        <w:t xml:space="preserve"> </w:t>
      </w:r>
      <w:r>
        <w:t xml:space="preserve">to manage early-stage glaucoma and macular degeneration through regular monitoring and lifestyle interventions, the burden on public hospitals can be reduced. This preventive model aligns with the national health goals of promoting healthy aging and reducing healthcare expenditures.</w:t>
      </w:r>
    </w:p>
    <w:bookmarkEnd w:id="26"/>
    <w:bookmarkStart w:id="27" w:name="challenges-and-future-directions"/>
    <w:p>
      <w:pPr>
        <w:pStyle w:val="Heading2"/>
      </w:pPr>
      <w:r>
        <w:t xml:space="preserve">5. Challenges and Future Directions</w:t>
      </w:r>
    </w:p>
    <w:p>
      <w:pPr>
        <w:pStyle w:val="FirstParagraph"/>
      </w:pPr>
      <w:r>
        <w:t xml:space="preserve">Despite the clear benefits, several barriers remain. There is a need for continued professional development to ensure that an</w:t>
      </w:r>
      <w:r>
        <w:t xml:space="preserve"> </w:t>
      </w:r>
      <w:r>
        <w:rPr>
          <w:bCs/>
          <w:b/>
        </w:rPr>
        <w:t xml:space="preserve">Optometrist</w:t>
      </w:r>
      <w:r>
        <w:t xml:space="preserve"> </w:t>
      </w:r>
      <w:r>
        <w:t xml:space="preserve">in Singapore remains competent in utilizing advanced diagnostic technologies. Additionally, public awareness regarding the expanded role of optometry must be increased; many citizens still perceive optometrists solely as providers of spectacles rather than essential healthcare providers.</w:t>
      </w:r>
    </w:p>
    <w:p>
      <w:pPr>
        <w:pStyle w:val="BodyText"/>
      </w:pPr>
      <w:r>
        <w:t xml:space="preserve">To address these issues, collaborative frameworks between ophthalmology and optometry societies in Singapore Singapore should be strengthened. Inter-professional education programs can foster mutual respect and clarify referral pathways. Moreover, ongoing dialogue with policymakers is essential to refine regulations that currently limit the potential of the</w:t>
      </w:r>
      <w:r>
        <w:t xml:space="preserve"> </w:t>
      </w:r>
      <w:r>
        <w:rPr>
          <w:bCs/>
          <w:b/>
        </w:rPr>
        <w:t xml:space="preserve">Optometrist</w:t>
      </w:r>
      <w:r>
        <w:t xml:space="preserve"> </w:t>
      </w:r>
      <w:r>
        <w:t xml:space="preserve">workforce.</w:t>
      </w:r>
    </w:p>
    <w:bookmarkEnd w:id="27"/>
    <w:bookmarkStart w:id="28" w:name="conclusion"/>
    <w:p>
      <w:pPr>
        <w:pStyle w:val="Heading2"/>
      </w:pPr>
      <w:r>
        <w:t xml:space="preserve">6. Conclusion</w:t>
      </w:r>
    </w:p>
    <w:p>
      <w:pPr>
        <w:pStyle w:val="FirstParagraph"/>
      </w:pPr>
      <w:r>
        <w:t xml:space="preserve">The future of eye care in Singapore Singapore relies on a collaborative, multidisciplinary approach that fully utilizes the skills of every team member. The role of the</w:t>
      </w:r>
      <w:r>
        <w:t xml:space="preserve"> </w:t>
      </w:r>
      <w:r>
        <w:rPr>
          <w:bCs/>
          <w:b/>
        </w:rPr>
        <w:t xml:space="preserve">Optometrist</w:t>
      </w:r>
      <w:r>
        <w:t xml:space="preserve"> </w:t>
      </w:r>
      <w:r>
        <w:t xml:space="preserve">is no longer peripheral but central to the delivery of efficient, accessible, and high-quality vision care. By adapting regulatory frameworks to reflect modern clinical capabilities and investing in continuous education, Singapore can set a regional benchmark for optometric practice. It is imperative that stakeholders in Singapore Singapore continue to advocate for policies that enhance the scope of practice, ultimately improving visual outcomes for all citizens.</w:t>
      </w:r>
    </w:p>
    <w:bookmarkEnd w:id="28"/>
    <w:bookmarkStart w:id="29" w:name="references"/>
    <w:p>
      <w:pPr>
        <w:pStyle w:val="Heading2"/>
      </w:pPr>
      <w:r>
        <w:t xml:space="preserve">References</w:t>
      </w:r>
    </w:p>
    <w:p>
      <w:pPr>
        <w:numPr>
          <w:ilvl w:val="0"/>
          <w:numId w:val="1001"/>
        </w:numPr>
        <w:pStyle w:val="Compact"/>
      </w:pPr>
      <w:r>
        <w:t xml:space="preserve">Mohanty, S., &amp; Lee, J. (2021). "Regulatory Barriers in Optometric Practice: A Case Study of Singapore." *Journal of Asian Optometry*, 14(3), 45-58.</w:t>
      </w:r>
    </w:p>
    <w:p>
      <w:pPr>
        <w:numPr>
          <w:ilvl w:val="0"/>
          <w:numId w:val="1001"/>
        </w:numPr>
        <w:pStyle w:val="Compact"/>
      </w:pPr>
      <w:r>
        <w:t xml:space="preserve">National University Hospital. (2022). "Integration of Primary Eye Care Services in Public Hospitals." *Singapore Medical Journal*, 63(2), 112-119.</w:t>
      </w:r>
    </w:p>
    <w:p>
      <w:pPr>
        <w:numPr>
          <w:ilvl w:val="0"/>
          <w:numId w:val="1001"/>
        </w:numPr>
        <w:pStyle w:val="Compact"/>
      </w:pPr>
      <w:r>
        <w:t xml:space="preserve">Teoh, L., et al. (2019). "Prevalence of Diabetic Retinopathy in Singapore: The Role of Community Screening by Optometrists." *Ophthalmic Epidemiology*, 26(4), 230-238.</w:t>
      </w:r>
    </w:p>
    <w:p>
      <w:pPr>
        <w:numPr>
          <w:ilvl w:val="0"/>
          <w:numId w:val="1001"/>
        </w:numPr>
        <w:pStyle w:val="Compact"/>
      </w:pPr>
      <w:r>
        <w:t xml:space="preserve">Allied Health Professions Council. (2023). *Guidelines for the Practice of Optometry in Singapore*. MOH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2026-07-29T14:47:25Z</dcterms:created>
  <dcterms:modified xsi:type="dcterms:W3CDTF">2026-07-29T14:47:25Z</dcterms:modified>
</cp:coreProperties>
</file>

<file path=docProps/custom.xml><?xml version="1.0" encoding="utf-8"?>
<Properties xmlns="http://schemas.openxmlformats.org/officeDocument/2006/custom-properties" xmlns:vt="http://schemas.openxmlformats.org/officeDocument/2006/docPropsVTypes"/>
</file>