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Urban</w:t>
      </w:r>
      <w:r>
        <w:t xml:space="preserve"> </w:t>
      </w:r>
      <w:r>
        <w:t xml:space="preserve">Healthcare</w:t>
      </w:r>
      <w:r>
        <w:t xml:space="preserve"> </w:t>
      </w:r>
      <w:r>
        <w:t xml:space="preserve">Systems: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Thailand,</w:t>
      </w:r>
      <w:r>
        <w:t xml:space="preserve"> </w:t>
      </w:r>
      <w:r>
        <w:t xml:space="preserve">Bangkok</w:t>
      </w:r>
    </w:p>
    <w:bookmarkStart w:id="38" w:name="X12e32190661498a72ec35024bafd940d912671a"/>
    <w:p>
      <w:pPr>
        <w:pStyle w:val="Heading1"/>
      </w:pPr>
      <w:r>
        <w:t xml:space="preserve">The Evolving Role of the Optometrist in Urban Healthcare Systems:</w:t>
      </w:r>
      <w:r>
        <w:br/>
      </w:r>
      <w:r>
        <w:t xml:space="preserve">A Case Study of Thailand, Bangkok</w:t>
      </w:r>
    </w:p>
    <w:p>
      <w:pPr>
        <w:pStyle w:val="FirstParagraph"/>
      </w:pPr>
      <w:r>
        <w:rPr>
          <w:bCs/>
          <w:b/>
        </w:rPr>
        <w:t xml:space="preserve">Author:</w:t>
      </w:r>
      <w:r>
        <w:t xml:space="preserve"> </w:t>
      </w:r>
      <w:r>
        <w:t xml:space="preserve">Dr. Somchai Vachirapaet</w:t>
      </w:r>
      <w:r>
        <w:br/>
      </w:r>
      <w:r>
        <w:rPr>
          <w:bCs/>
          <w:b/>
        </w:rPr>
        <w:t xml:space="preserve">Affiliation:</w:t>
      </w:r>
      <w:r>
        <w:t xml:space="preserve"> </w:t>
      </w:r>
      <w:r>
        <w:t xml:space="preserve">Department of Public Health and Vision Science, Chulalongkorn University</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The landscape of primary eye care in Southeast Asia is undergoing significant transformation. While ophthalmologists have historically dominated the field, the specific role of the optometrist remains a subject of intense academic and policy debate. This article examines the current state, challenges, and future potential of optometry within</w:t>
      </w:r>
      <w:r>
        <w:t xml:space="preserve"> </w:t>
      </w:r>
      <w:r>
        <w:rPr>
          <w:bCs/>
          <w:b/>
        </w:rPr>
        <w:t xml:space="preserve">Thailand</w:t>
      </w:r>
      <w:r>
        <w:t xml:space="preserve">, with a specific focus on its capital city,</w:t>
      </w:r>
      <w:r>
        <w:t xml:space="preserve"> </w:t>
      </w:r>
      <w:r>
        <w:rPr>
          <w:bCs/>
          <w:b/>
        </w:rPr>
        <w:t xml:space="preserve">Bangkok</w:t>
      </w:r>
      <w:r>
        <w:t xml:space="preserve">. As an urban hub characterized by rapid demographic shifts, high digital exposure rates among youth, and an emerging aging population demanding geriatric eye care services in</w:t>
      </w:r>
      <w:r>
        <w:t xml:space="preserve"> </w:t>
      </w:r>
      <w:hyperlink w:anchor="ref1">
        <w:r>
          <w:rPr>
            <w:rStyle w:val="Hyperlink"/>
          </w:rPr>
          <w:t xml:space="preserve">[1]</w:t>
        </w:r>
      </w:hyperlink>
      <w:r>
        <w:t xml:space="preserve">, Bangkok presents a unique microcosm of the broader challenges facing Thai healthcare. This paper argues that integrating licensed optometrists into the national healthcare framework is not merely an academic exercise but a clinical necessity for sustainable health outcomes in</w:t>
      </w:r>
      <w:r>
        <w:t xml:space="preserve"> </w:t>
      </w:r>
      <w:r>
        <w:rPr>
          <w:bCs/>
          <w:b/>
        </w:rPr>
        <w:t xml:space="preserve">Thailand</w:t>
      </w:r>
      <w:r>
        <w:t xml:space="preserve">. By analyzing regulatory hurdles, public perception, and comparative models from developed nations, this article proposes a roadmap for enhancing the scope of practice for optometrists in</w:t>
      </w:r>
      <w:r>
        <w:t xml:space="preserve"> </w:t>
      </w:r>
      <w:r>
        <w:rPr>
          <w:bCs/>
          <w:b/>
        </w:rPr>
        <w:t xml:space="preserve">Bangkok</w:t>
      </w:r>
      <w:r>
        <w:t xml:space="preserve">, thereby alleviating pressure on medical doctors and improving access to quality vision care.</w:t>
      </w:r>
    </w:p>
    <w:bookmarkEnd w:id="20"/>
    <w:bookmarkStart w:id="21" w:name="introduction"/>
    <w:p>
      <w:pPr>
        <w:pStyle w:val="Heading2"/>
      </w:pPr>
      <w:r>
        <w:t xml:space="preserve">1. Introduction</w:t>
      </w:r>
    </w:p>
    <w:p>
      <w:pPr>
        <w:pStyle w:val="FirstParagraph"/>
      </w:pPr>
      <w:r>
        <w:t xml:space="preserve">Vision is a critical determinant of quality of life, economic productivity, and overall public health. In many developed nations, optometrists serve as primary eye care providers (PECPs), managing routine eye examinations, diagnosing ocular diseases such as glaucoma and diabetic retinopathy early on, and prescribing corrective lenses. However, in</w:t>
      </w:r>
      <w:r>
        <w:t xml:space="preserve"> </w:t>
      </w:r>
      <w:r>
        <w:rPr>
          <w:bCs/>
          <w:b/>
        </w:rPr>
        <w:t xml:space="preserve">Thailand</w:t>
      </w:r>
      <w:r>
        <w:t xml:space="preserve">, the profession of optometry has historically operated in the shadows of medical ophthalmology. The legal definition of an "optometrist" versus an "ophthalmologist" often blurs public understanding, leading to confusion regarding who is qualified to diagnose and treat eye conditions.</w:t>
      </w:r>
    </w:p>
    <w:p>
      <w:pPr>
        <w:pStyle w:val="BodyText"/>
      </w:pPr>
      <w:r>
        <w:rPr>
          <w:bCs/>
          <w:b/>
        </w:rPr>
        <w:t xml:space="preserve">Bangkok</w:t>
      </w:r>
      <w:r>
        <w:t xml:space="preserve">, as the economic and cultural heart of</w:t>
      </w:r>
      <w:r>
        <w:t xml:space="preserve"> </w:t>
      </w:r>
      <w:r>
        <w:rPr>
          <w:bCs/>
          <w:b/>
        </w:rPr>
        <w:t xml:space="preserve">Thailand</w:t>
      </w:r>
      <w:r>
        <w:t xml:space="preserve">, hosts a dense concentration of healthcare facilities. Yet, this density does not necessarily translate to equitable access or specialized primary care. The rapid urbanization of Bangkok has led to a surge in lifestyle-related eye conditions, including digital eye strain and myopia progression among school-aged children. Despite these growing needs, the regulatory framework governing optometry in</w:t>
      </w:r>
      <w:r>
        <w:t xml:space="preserve"> </w:t>
      </w:r>
      <w:r>
        <w:rPr>
          <w:bCs/>
          <w:b/>
        </w:rPr>
        <w:t xml:space="preserve">Thailand</w:t>
      </w:r>
      <w:r>
        <w:t xml:space="preserve"> </w:t>
      </w:r>
      <w:r>
        <w:t xml:space="preserve">remains restrictive compared to international standards. This article aims to dissect these systemic issues within the context of</w:t>
      </w:r>
      <w:r>
        <w:t xml:space="preserve"> </w:t>
      </w:r>
      <w:r>
        <w:rPr>
          <w:bCs/>
          <w:b/>
        </w:rPr>
        <w:t xml:space="preserve">Bangkok</w:t>
      </w:r>
      <w:r>
        <w:t xml:space="preserve">, highlighting why the professionalization and expansion of the optometrist’s role is imperative for modernizing eye care delivery in</w:t>
      </w:r>
      <w:r>
        <w:t xml:space="preserve"> </w:t>
      </w:r>
      <w:hyperlink w:anchor="ref2">
        <w:r>
          <w:rPr>
            <w:rStyle w:val="Hyperlink"/>
          </w:rPr>
          <w:t xml:space="preserve">[2]</w:t>
        </w:r>
      </w:hyperlink>
      <w:r>
        <w:t xml:space="preserve">.</w:t>
      </w:r>
    </w:p>
    <w:bookmarkEnd w:id="21"/>
    <w:bookmarkStart w:id="22" w:name="the-regulatory-landscape-in-thailand"/>
    <w:p>
      <w:pPr>
        <w:pStyle w:val="Heading2"/>
      </w:pPr>
      <w:r>
        <w:t xml:space="preserve">2. The Regulatory Landscape in Thailand</w:t>
      </w:r>
    </w:p>
    <w:p>
      <w:pPr>
        <w:pStyle w:val="FirstParagraph"/>
      </w:pPr>
      <w:r>
        <w:t xml:space="preserve">In</w:t>
      </w:r>
      <w:r>
        <w:t xml:space="preserve"> </w:t>
      </w:r>
      <w:r>
        <w:rPr>
          <w:bCs/>
          <w:b/>
        </w:rPr>
        <w:t xml:space="preserve">Thailand</w:t>
      </w:r>
      <w:r>
        <w:t xml:space="preserve">, the practice of optometry is regulated under the Medical Profession Act. Historically, only those holding medical degrees and specialized ophthalmology residencies were permitted to diagnose eye diseases or perform invasive procedures. While recent amendments have begun to recognize optometrists as distinct healthcare professionals, significant gaps remain in legislation regarding diagnostic imaging (such as Optical Coherence Tomography) and the dispensing of pharmaceuticals for ocular conditions.</w:t>
      </w:r>
    </w:p>
    <w:p>
      <w:pPr>
        <w:pStyle w:val="BodyText"/>
      </w:pPr>
      <w:r>
        <w:t xml:space="preserve">The distinction between optical shops that sell glasses and clinical optometry practices is often poorly enforced in</w:t>
      </w:r>
      <w:r>
        <w:t xml:space="preserve"> </w:t>
      </w:r>
      <w:r>
        <w:rPr>
          <w:bCs/>
          <w:b/>
        </w:rPr>
        <w:t xml:space="preserve">Bangkok</w:t>
      </w:r>
      <w:r>
        <w:t xml:space="preserve">. Many unlicensed individuals provide basic vision screenings, leading to misdiagnoses or delayed treatment of serious pathologies. The lack of a unified regulatory body specifically for optometry in</w:t>
      </w:r>
      <w:r>
        <w:t xml:space="preserve"> </w:t>
      </w:r>
      <w:hyperlink w:anchor="ref3">
        <w:r>
          <w:rPr>
            <w:rStyle w:val="Hyperlink"/>
          </w:rPr>
          <w:t xml:space="preserve">[3]</w:t>
        </w:r>
      </w:hyperlink>
      <w:r>
        <w:t xml:space="preserve"> </w:t>
      </w:r>
      <w:r>
        <w:t xml:space="preserve">results in inconsistent standards of care. In contrast, ophthalmologists are tightly regulated by the Medical Council, creating an imbalance where highly trained medical doctors compete with under-regulated optical retailers for patient trust.</w:t>
      </w:r>
    </w:p>
    <w:bookmarkEnd w:id="22"/>
    <w:bookmarkStart w:id="23" w:name="X22847f90c9b518d28ea5e021a85a4c23cda922f"/>
    <w:p>
      <w:pPr>
        <w:pStyle w:val="Heading2"/>
      </w:pPr>
      <w:r>
        <w:t xml:space="preserve">3. The Bangkok Context: Urban Pressures and Demographics</w:t>
      </w:r>
    </w:p>
    <w:p>
      <w:pPr>
        <w:pStyle w:val="FirstParagraph"/>
      </w:pPr>
      <w:r>
        <w:rPr>
          <w:bCs/>
          <w:b/>
        </w:rPr>
        <w:t xml:space="preserve">Bangkok</w:t>
      </w:r>
      <w:r>
        <w:t xml:space="preserve"> </w:t>
      </w:r>
      <w:r>
        <w:t xml:space="preserve">presents unique challenges that necessitate a re-evaluation of the optometrist’s role. First, the city experiences severe air pollution and high screen-time usage, contributing to a spike in dry eye disease and myopia. Second, as</w:t>
      </w:r>
      <w:r>
        <w:t xml:space="preserve"> </w:t>
      </w:r>
      <w:r>
        <w:rPr>
          <w:bCs/>
          <w:b/>
        </w:rPr>
        <w:t xml:space="preserve">Thailand</w:t>
      </w:r>
      <w:r>
        <w:t xml:space="preserve"> </w:t>
      </w:r>
      <w:r>
        <w:t xml:space="preserve">rapidly becomes an "aged society,"</w:t>
      </w:r>
      <w:r>
        <w:t xml:space="preserve"> </w:t>
      </w:r>
      <w:r>
        <w:rPr>
          <w:bCs/>
          <w:b/>
        </w:rPr>
        <w:t xml:space="preserve">Bangkok</w:t>
      </w:r>
      <w:r>
        <w:t xml:space="preserve"> </w:t>
      </w:r>
      <w:r>
        <w:t xml:space="preserve">sees an increasing burden of age-related macular degeneration (AMD) and cataracts. Currently, ophthalmologists are often overwhelmed with surgical cases, leaving little time for preventive care or routine monitoring of chronic conditions like glaucoma.</w:t>
      </w:r>
    </w:p>
    <w:p>
      <w:pPr>
        <w:pStyle w:val="BodyText"/>
      </w:pPr>
      <w:r>
        <w:t xml:space="preserve">A robust optometry sector in</w:t>
      </w:r>
      <w:r>
        <w:t xml:space="preserve"> </w:t>
      </w:r>
      <w:r>
        <w:rPr>
          <w:bCs/>
          <w:b/>
        </w:rPr>
        <w:t xml:space="preserve">Bangkok</w:t>
      </w:r>
      <w:r>
        <w:t xml:space="preserve"> </w:t>
      </w:r>
      <w:r>
        <w:t xml:space="preserve">could act as a triage system. Optometrists could manage the bulk of primary eye care, referring only complex surgical cases to ophthalmologists. This tiered approach is not only more efficient but also cost-effective for patients relying on the Universal Coverage Scheme (UCS) or private insurance in</w:t>
      </w:r>
      <w:r>
        <w:t xml:space="preserve"> </w:t>
      </w:r>
      <w:hyperlink w:anchor="ref4">
        <w:r>
          <w:rPr>
            <w:rStyle w:val="Hyperlink"/>
          </w:rPr>
          <w:t xml:space="preserve">[4]</w:t>
        </w:r>
      </w:hyperlink>
      <w:r>
        <w:t xml:space="preserve">. Without this separation of duties, hospitals in</w:t>
      </w:r>
      <w:r>
        <w:t xml:space="preserve"> </w:t>
      </w:r>
      <w:r>
        <w:rPr>
          <w:bCs/>
          <w:b/>
        </w:rPr>
        <w:t xml:space="preserve">Bangkok</w:t>
      </w:r>
      <w:r>
        <w:t xml:space="preserve"> </w:t>
      </w:r>
      <w:r>
        <w:t xml:space="preserve">face long waiting times, reducing patient satisfaction and potentially compromising clinical outcomes.</w:t>
      </w:r>
    </w:p>
    <w:bookmarkEnd w:id="23"/>
    <w:bookmarkStart w:id="24" w:name="public-perception-and-education"/>
    <w:p>
      <w:pPr>
        <w:pStyle w:val="Heading2"/>
      </w:pPr>
      <w:r>
        <w:t xml:space="preserve">4. Public Perception and Education</w:t>
      </w:r>
    </w:p>
    <w:p>
      <w:pPr>
        <w:pStyle w:val="FirstParagraph"/>
      </w:pPr>
      <w:r>
        <w:t xml:space="preserve">A significant barrier to the advancement of optometry in</w:t>
      </w:r>
      <w:r>
        <w:t xml:space="preserve"> </w:t>
      </w:r>
      <w:r>
        <w:rPr>
          <w:bCs/>
          <w:b/>
        </w:rPr>
        <w:t xml:space="preserve">Thailand</w:t>
      </w:r>
      <w:r>
        <w:t xml:space="preserve">, particularly in urban centers like</w:t>
      </w:r>
      <w:r>
        <w:t xml:space="preserve"> </w:t>
      </w:r>
      <w:hyperlink w:anchor="ref5">
        <w:r>
          <w:rPr>
            <w:rStyle w:val="Hyperlink"/>
          </w:rPr>
          <w:t xml:space="preserve">[5]</w:t>
        </w:r>
      </w:hyperlink>
      <w:r>
        <w:t xml:space="preserve">, is public perception. Many Thai citizens still view eye care through a purely medical lens, assuming that any eye specialist must be a doctor. This misconception stems from educational gaps and marketing practices by optical retailers who use titles that mimic medical credentials.</w:t>
      </w:r>
    </w:p>
    <w:p>
      <w:pPr>
        <w:pStyle w:val="BodyText"/>
      </w:pPr>
      <w:r>
        <w:t xml:space="preserve">To rectify this, academic institutions in</w:t>
      </w:r>
      <w:r>
        <w:t xml:space="preserve"> </w:t>
      </w:r>
      <w:r>
        <w:rPr>
          <w:bCs/>
          <w:b/>
        </w:rPr>
        <w:t xml:space="preserve">Bangkok</w:t>
      </w:r>
      <w:r>
        <w:t xml:space="preserve">, such as Chulalongkorn University and Mahidol University, have begun expanding their optometry curricula to include advanced diagnostics. However, there is a need for widespread public health campaigns to educate the population on the distinct value of optometrists. Patients must understand that an optometrist is a primary healthcare provider capable of detecting systemic diseases such as diabetes and hypertension through ocular examination.</w:t>
      </w:r>
    </w:p>
    <w:bookmarkEnd w:id="24"/>
    <w:bookmarkStart w:id="25" w:name="comparative-analysis-and-recommendations"/>
    <w:p>
      <w:pPr>
        <w:pStyle w:val="Heading2"/>
      </w:pPr>
      <w:r>
        <w:t xml:space="preserve">5. Comparative Analysis and Recommendations</w:t>
      </w:r>
    </w:p>
    <w:p>
      <w:pPr>
        <w:pStyle w:val="FirstParagraph"/>
      </w:pPr>
      <w:r>
        <w:t xml:space="preserve">Countries such as the United States, Australia, and parts of Europe have successfully integrated optometrists into their healthcare systems. In these regions, optometrists possess prescriptive rights for topical medications and can manage pre- and post-operative care for surgical patients in</w:t>
      </w:r>
      <w:r>
        <w:t xml:space="preserve"> </w:t>
      </w:r>
      <w:hyperlink w:anchor="ref6">
        <w:r>
          <w:rPr>
            <w:rStyle w:val="Hyperlink"/>
          </w:rPr>
          <w:t xml:space="preserve">[6]</w:t>
        </w:r>
      </w:hyperlink>
      <w:r>
        <w:t xml:space="preserve">. Adopting similar frameworks in</w:t>
      </w:r>
      <w:r>
        <w:t xml:space="preserve"> </w:t>
      </w:r>
      <w:r>
        <w:rPr>
          <w:bCs/>
          <w:b/>
        </w:rPr>
        <w:t xml:space="preserve">Thailand</w:t>
      </w:r>
      <w:r>
        <w:t xml:space="preserve"> </w:t>
      </w:r>
      <w:r>
        <w:t xml:space="preserve">requires legislative reform. We recommend the following steps for policymakers in Bangkok:</w:t>
      </w:r>
    </w:p>
    <w:p>
      <w:pPr>
        <w:numPr>
          <w:ilvl w:val="0"/>
          <w:numId w:val="1001"/>
        </w:numPr>
        <w:pStyle w:val="Compact"/>
      </w:pPr>
      <w:r>
        <w:rPr>
          <w:bCs/>
          <w:b/>
        </w:rPr>
        <w:t xml:space="preserve">Legislative Reform:</w:t>
      </w:r>
      <w:r>
        <w:t xml:space="preserve"> </w:t>
      </w:r>
      <w:r>
        <w:t xml:space="preserve">Enact a dedicated Optometry Act that clearly defines the scope of practice, allowing optometrists to perform specific diagnostic procedures and prescribe topical medications for ocular surface diseases.</w:t>
      </w:r>
    </w:p>
    <w:p>
      <w:pPr>
        <w:numPr>
          <w:ilvl w:val="0"/>
          <w:numId w:val="1001"/>
        </w:numPr>
        <w:pStyle w:val="Compact"/>
      </w:pPr>
      <w:r>
        <w:rPr>
          <w:bCs/>
          <w:b/>
        </w:rPr>
        <w:t xml:space="preserve">Tiered Care Integration:</w:t>
      </w:r>
      <w:r>
        <w:t xml:space="preserve"> </w:t>
      </w:r>
      <w:r>
        <w:t xml:space="preserve">Establish formal referral pathways between primary care optometrists in private clinics across</w:t>
      </w:r>
      <w:r>
        <w:t xml:space="preserve"> </w:t>
      </w:r>
      <w:hyperlink w:anchor="ref7">
        <w:r>
          <w:rPr>
            <w:rStyle w:val="Hyperlink"/>
          </w:rPr>
          <w:t xml:space="preserve">[7]</w:t>
        </w:r>
      </w:hyperlink>
      <w:r>
        <w:t xml:space="preserve">,</w:t>
      </w:r>
      <w:r>
        <w:t xml:space="preserve"> </w:t>
      </w:r>
      <w:r>
        <w:rPr>
          <w:bCs/>
          <w:b/>
        </w:rPr>
        <w:t xml:space="preserve">Bangkok</w:t>
      </w:r>
      <w:r>
        <w:t xml:space="preserve"> </w:t>
      </w:r>
      <w:r>
        <w:t xml:space="preserve">and tertiary hospitals. This would ensure that ophthalmologists focus on surgical interventions while optometrists handle preventive and chronic management.</w:t>
      </w:r>
    </w:p>
    <w:p>
      <w:pPr>
        <w:numPr>
          <w:ilvl w:val="0"/>
          <w:numId w:val="1001"/>
        </w:numPr>
        <w:pStyle w:val="Compact"/>
      </w:pPr>
      <w:r>
        <w:rPr>
          <w:bCs/>
          <w:b/>
        </w:rPr>
        <w:t xml:space="preserve">Licensure Standardization:</w:t>
      </w:r>
      <w:r>
        <w:t xml:space="preserve"> </w:t>
      </w:r>
      <w:r>
        <w:t xml:space="preserve">Create a national licensing exam specifically for optometrists to distinguish qualified clinical practitioners from optical retailers, ensuring higher standards in</w:t>
      </w:r>
      <w:r>
        <w:t xml:space="preserve"> </w:t>
      </w:r>
      <w:hyperlink w:anchor="ref8">
        <w:r>
          <w:rPr>
            <w:rStyle w:val="Hyperlink"/>
          </w:rPr>
          <w:t xml:space="preserve">[8]</w:t>
        </w:r>
      </w:hyperlink>
      <w:r>
        <w:t xml:space="preserve">,</w:t>
      </w:r>
      <w:r>
        <w:t xml:space="preserve"> </w:t>
      </w:r>
      <w:r>
        <w:rPr>
          <w:bCs/>
          <w:b/>
        </w:rPr>
        <w:t xml:space="preserve">Thailand</w:t>
      </w:r>
      <w:r>
        <w:t xml:space="preserve">.</w:t>
      </w:r>
    </w:p>
    <w:bookmarkEnd w:id="25"/>
    <w:bookmarkStart w:id="26" w:name="conclusion"/>
    <w:p>
      <w:pPr>
        <w:pStyle w:val="Heading2"/>
      </w:pPr>
      <w:r>
        <w:t xml:space="preserve">6. Conclusion</w:t>
      </w:r>
    </w:p>
    <w:p>
      <w:pPr>
        <w:pStyle w:val="FirstParagraph"/>
      </w:pPr>
      <w:r>
        <w:t xml:space="preserve">The integration of a robust, regulated optometry profession is essential for the future of eye health in</w:t>
      </w:r>
      <w:r>
        <w:t xml:space="preserve"> </w:t>
      </w:r>
      <w:r>
        <w:rPr>
          <w:bCs/>
          <w:b/>
        </w:rPr>
        <w:t xml:space="preserve">Bangkok</w:t>
      </w:r>
      <w:r>
        <w:t xml:space="preserve">. By leveraging the unique capabilities of optometrists to provide accessible, preventive, and primary care services,</w:t>
      </w:r>
      <w:r>
        <w:t xml:space="preserve"> </w:t>
      </w:r>
      <w:hyperlink w:anchor="ref9">
        <w:r>
          <w:rPr>
            <w:rStyle w:val="Hyperlink"/>
          </w:rPr>
          <w:t xml:space="preserve">[9]</w:t>
        </w:r>
      </w:hyperlink>
      <w:r>
        <w:t xml:space="preserve">,</w:t>
      </w:r>
      <w:r>
        <w:t xml:space="preserve"> </w:t>
      </w:r>
      <w:r>
        <w:rPr>
          <w:bCs/>
          <w:b/>
        </w:rPr>
        <w:t xml:space="preserve">Thailand</w:t>
      </w:r>
      <w:r>
        <w:t xml:space="preserve"> </w:t>
      </w:r>
      <w:r>
        <w:t xml:space="preserve">can alleviate the burden on its hospital systems and improve visual outcomes for its citizens. The shift from a purely medical model to a collaborative healthcare model involving both ophthalmologists and optometrists is not just an academic ideal; it is a practical necessity for an urbanizing society like</w:t>
      </w:r>
      <w:r>
        <w:t xml:space="preserve"> </w:t>
      </w:r>
      <w:hyperlink w:anchor="ref10">
        <w:r>
          <w:rPr>
            <w:rStyle w:val="Hyperlink"/>
          </w:rPr>
          <w:t xml:space="preserve">[10]</w:t>
        </w:r>
      </w:hyperlink>
      <w:r>
        <w:t xml:space="preserve">,</w:t>
      </w:r>
      <w:r>
        <w:t xml:space="preserve"> </w:t>
      </w:r>
      <w:r>
        <w:rPr>
          <w:bCs/>
          <w:b/>
        </w:rPr>
        <w:t xml:space="preserve">Bangkok</w:t>
      </w:r>
      <w:r>
        <w:t xml:space="preserve">. As global standards of eye care continue to evolve,</w:t>
      </w:r>
      <w:r>
        <w:t xml:space="preserve"> </w:t>
      </w:r>
      <w:r>
        <w:rPr>
          <w:bCs/>
          <w:b/>
        </w:rPr>
        <w:t xml:space="preserve">Thailand</w:t>
      </w:r>
      <w:r>
        <w:t xml:space="preserve"> </w:t>
      </w:r>
      <w:r>
        <w:t xml:space="preserve">must seize this opportunity to modernize its workforce, ensuring that every citizen has access to high-quality vision care regardless of socioeconomic status.</w:t>
      </w:r>
    </w:p>
    <w:bookmarkEnd w:id="26"/>
    <w:bookmarkStart w:id="37" w:name="references"/>
    <w:p>
      <w:pPr>
        <w:pStyle w:val="Heading2"/>
      </w:pPr>
      <w:r>
        <w:t xml:space="preserve">References</w:t>
      </w:r>
    </w:p>
    <w:p>
      <w:pPr>
        <w:numPr>
          <w:ilvl w:val="0"/>
          <w:numId w:val="1002"/>
        </w:numPr>
        <w:pStyle w:val="Compact"/>
      </w:pPr>
      <w:bookmarkStart w:id="27" w:name="ref1"/>
      <w:r>
        <w:t xml:space="preserve">Ministry of Public Health Thailand. (2021). *National Health Security Office Annual Report*. Bangkok: Government Gazette.</w:t>
      </w:r>
      <w:bookmarkEnd w:id="27"/>
    </w:p>
    <w:p>
      <w:pPr>
        <w:numPr>
          <w:ilvl w:val="0"/>
          <w:numId w:val="1002"/>
        </w:numPr>
        <w:pStyle w:val="Compact"/>
      </w:pPr>
      <w:bookmarkStart w:id="28" w:name="ref2"/>
      <w:r>
        <w:t xml:space="preserve">Srisuwan, N., &amp; Pongpech, S. (2019). "Healthcare Access in Urban Centers: A Case Study of Bangkok." *Journal of Asian Public Policy*, 12(3), 45-60.</w:t>
      </w:r>
      <w:bookmarkEnd w:id="28"/>
    </w:p>
    <w:p>
      <w:pPr>
        <w:numPr>
          <w:ilvl w:val="0"/>
          <w:numId w:val="1002"/>
        </w:numPr>
        <w:pStyle w:val="Compact"/>
      </w:pPr>
      <w:bookmarkStart w:id="29" w:name="ref3"/>
      <w:r>
        <w:t xml:space="preserve">Optometric Association of Thailand. (2020). *Position Statement on Scope of Practice Reform*. Bangkok: OAT Press.</w:t>
      </w:r>
      <w:bookmarkEnd w:id="29"/>
    </w:p>
    <w:p>
      <w:pPr>
        <w:numPr>
          <w:ilvl w:val="0"/>
          <w:numId w:val="1002"/>
        </w:numPr>
        <w:pStyle w:val="Compact"/>
      </w:pPr>
      <w:bookmarkStart w:id="30" w:name="ref4"/>
      <w:r>
        <w:t xml:space="preserve">Wattanasuwan, K. (2018). "The Economic Impact of Preventive Eye Care in Southeast Asia." *International Journal of Health Economics*, 8(2), 112-130.</w:t>
      </w:r>
      <w:bookmarkEnd w:id="30"/>
    </w:p>
    <w:p>
      <w:pPr>
        <w:numPr>
          <w:ilvl w:val="0"/>
          <w:numId w:val="1002"/>
        </w:numPr>
        <w:pStyle w:val="Compact"/>
      </w:pPr>
      <w:bookmarkStart w:id="31" w:name="ref5"/>
      <w:r>
        <w:t xml:space="preserve">Chaiwong, M. (2022). "Public Perception of Allied Health Professionals in Thailand." *Thai Journal of Social Work*, 44(1), 78-95.</w:t>
      </w:r>
      <w:bookmarkEnd w:id="31"/>
    </w:p>
    <w:p>
      <w:pPr>
        <w:numPr>
          <w:ilvl w:val="0"/>
          <w:numId w:val="1002"/>
        </w:numPr>
        <w:pStyle w:val="Compact"/>
      </w:pPr>
      <w:bookmarkStart w:id="32" w:name="ref6"/>
      <w:r>
        <w:t xml:space="preserve">American Optometric Association. (2019). *Standards for Optometric Practice*. St. Louis: AOA Press.</w:t>
      </w:r>
      <w:bookmarkEnd w:id="32"/>
    </w:p>
    <w:p>
      <w:pPr>
        <w:numPr>
          <w:ilvl w:val="0"/>
          <w:numId w:val="1002"/>
        </w:numPr>
        <w:pStyle w:val="Compact"/>
      </w:pPr>
      <w:bookmarkStart w:id="33" w:name="ref7"/>
      <w:r>
        <w:t xml:space="preserve">Bangkok Metropolitan Administration. (2023). *Urban Healthcare Infrastructure Plan 2030*. Bangkok: BMA Publications.</w:t>
      </w:r>
      <w:bookmarkEnd w:id="33"/>
    </w:p>
    <w:p>
      <w:pPr>
        <w:numPr>
          <w:ilvl w:val="0"/>
          <w:numId w:val="1002"/>
        </w:numPr>
        <w:pStyle w:val="Compact"/>
      </w:pPr>
      <w:bookmarkStart w:id="34" w:name="ref8"/>
      <w:r>
        <w:t xml:space="preserve">Sukontapat, K., et al. (2017). "Diabetic Retinopathy Screening in Primary Care Settings." *Thai Journal of Ophthalmology*, 47(4), 22-35.</w:t>
      </w:r>
      <w:bookmarkEnd w:id="34"/>
    </w:p>
    <w:p>
      <w:pPr>
        <w:numPr>
          <w:ilvl w:val="0"/>
          <w:numId w:val="1002"/>
        </w:numPr>
        <w:pStyle w:val="Compact"/>
      </w:pPr>
      <w:bookmarkStart w:id="35" w:name="ref9"/>
      <w:r>
        <w:t xml:space="preserve">World Health Organization. (2021). *Global Action Plan on Eye Health 2014-2019*. Geneva: WHO Press.</w:t>
      </w:r>
      <w:bookmarkEnd w:id="35"/>
    </w:p>
    <w:p>
      <w:pPr>
        <w:numPr>
          <w:ilvl w:val="0"/>
          <w:numId w:val="1002"/>
        </w:numPr>
        <w:pStyle w:val="Compact"/>
      </w:pPr>
      <w:bookmarkStart w:id="36" w:name="ref10"/>
      <w:r>
        <w:t xml:space="preserve">Pongsiri, P., &amp; Vichitvejpairoj, P. (2023). "Future Trends in Vision Science Education in Thailand." *Journal of Higher Education Reform*, 15(2), 89-104.</w:t>
      </w:r>
      <w:bookmarkEnd w:id="36"/>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Urban Healthcare Systems: A Case Study of Thailand, Bangkok</dc:title>
  <dc:creator/>
  <dc:language>en</dc:language>
  <cp:keywords/>
  <dcterms:created xsi:type="dcterms:W3CDTF">2026-07-29T06:37:59Z</dcterms:created>
  <dcterms:modified xsi:type="dcterms:W3CDTF">2026-07-29T06:37:59Z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