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bd314b3f9a2952d0926c33c2a1b2d4f81b14700"/>
    <w:p>
      <w:pPr>
        <w:pStyle w:val="Heading1"/>
      </w:pPr>
      <w:r>
        <w:t xml:space="preserve">The Evolving Role of the Optometrist in the United Arab Emirates Dubai</w:t>
      </w:r>
    </w:p>
    <w:p>
      <w:pPr>
        <w:pStyle w:val="FirstParagraph"/>
      </w:pPr>
      <w:r>
        <w:t xml:space="preserve">Published in:</w:t>
      </w:r>
      <w:r>
        <w:t xml:space="preserve"> </w:t>
      </w:r>
      <w:r>
        <w:rPr>
          <w:iCs/>
          <w:i/>
        </w:rPr>
        <w:t xml:space="preserve">The Journal of International Healthcare Policy &amp; Vision Sciences</w:t>
      </w:r>
      <w:r>
        <w:br/>
      </w:r>
      <w:r>
        <w:t xml:space="preserve">Date: May 2024</w:t>
      </w:r>
      <w:r>
        <w:br/>
      </w:r>
      <w:r>
        <w:t xml:space="preserve">Status: Peer-Reviewed Academic Article</w:t>
      </w:r>
    </w:p>
    <w:p>
      <w:pPr>
        <w:pStyle w:val="BodyText"/>
      </w:pPr>
      <w:r>
        <w:rPr>
          <w:bCs/>
          <w:b/>
        </w:rPr>
        <w:t xml:space="preserve">Abstract:</w:t>
      </w:r>
      <w:r>
        <w:br/>
      </w:r>
      <w:r>
        <w:t xml:space="preserve">The healthcare landscape in the United Arab Emirates (UAE) is undergoing a profound transformation, driven by demographic shifts, technological advancements, and national health initiatives. Within this context, the role of the Optometrist has expanded significantly beyond traditional vision correction. This paper examines the current scope of practice for optometry professionals in Dubai, analyzing regulatory frameworks under DHA oversight, epidemiological trends such as diabetes-related ocular morbidity, and emerging sub-specialties like myopia management and dry-eye disease therapy. By synthesizing recent literature with policy analysis, this study highlights how the Optometrist serves as a critical primary care provider in the United Arab Emirates Dubai ecosystem.</w:t>
      </w:r>
    </w:p>
    <w:bookmarkStart w:id="20" w:name="introduction"/>
    <w:p>
      <w:pPr>
        <w:pStyle w:val="Heading2"/>
      </w:pPr>
      <w:r>
        <w:t xml:space="preserve">1. Introduction</w:t>
      </w:r>
    </w:p>
    <w:p>
      <w:pPr>
        <w:pStyle w:val="FirstParagraph"/>
      </w:pPr>
      <w:r>
        <w:t xml:space="preserve">The vision health sector in the Middle East is witnessing unprecedented growth, with Dubai emerging as a global hub for medical tourism and advanced healthcare delivery. Central to this development is the professionalization of eye care services through the integration of clinical Optometrists into mainstream healthcare systems. Historically, optometry was viewed primarily as an ancillary service focused on refraction and spectacle dispensing. However, in recent years, the paradigm has shifted toward a model where the Optometrist acts as an autonomous practitioner capable of diagnosing and managing ocular pathology.</w:t>
      </w:r>
    </w:p>
    <w:p>
      <w:pPr>
        <w:pStyle w:val="BodyText"/>
      </w:pPr>
      <w:r>
        <w:t xml:space="preserve">This article aims to contextualize these changes within the unique socio-economic and regulatory environment of Dubai. It explores how national directives in the United Arab Emirates have elevated optometric care from a commercial retail service to a vital component of public health infrastructure. As prevalence rates for non-communicable diseases rise, particularly among aging populations and urban residents in Dubai, the demand for specialized vision care has necessitated expanded scopes of practice.</w:t>
      </w:r>
    </w:p>
    <w:bookmarkEnd w:id="20"/>
    <w:bookmarkStart w:id="21" w:name="X63fc798b939f7d21e2d99a96583800752839078"/>
    <w:p>
      <w:pPr>
        <w:pStyle w:val="Heading2"/>
      </w:pPr>
      <w:r>
        <w:t xml:space="preserve">2. Regulatory Framework and Professional Scope</w:t>
      </w:r>
    </w:p>
    <w:p>
      <w:pPr>
        <w:pStyle w:val="FirstParagraph"/>
      </w:pPr>
      <w:r>
        <w:t xml:space="preserve">The evolution of the Optometrist's role is inextricably linked to regulatory governance. In Dubai, all healthcare professionals must adhere to stringent licensing requirements set by the Dubai Health Authority (DHA). Recent updates to these regulations reflect a broader alignment with international standards, granting qualified Optometrists greater clinical autonomy.</w:t>
      </w:r>
    </w:p>
    <w:p>
      <w:pPr>
        <w:pStyle w:val="BodyText"/>
      </w:pPr>
      <w:r>
        <w:t xml:space="preserve">Previously restricted from prescribing certain topical medications or performing minor in-office surgical procedures, modern licensed Optometrists in Dubai are increasingly empowered to treat anterior segment diseases. This expansion is critical for the United Arab Emirates healthcare strategy, as it alleviates the burden on ophthalmologists by enabling optometric practitioners to manage routine cases of conjunctivitis, dry eye syndrome, and early-stage glaucoma screening.</w:t>
      </w:r>
    </w:p>
    <w:p>
      <w:pPr>
        <w:pStyle w:val="BodyText"/>
      </w:pPr>
      <w:r>
        <w:t xml:space="preserve">Furthermore, continuing professional development (CPD) is mandatory. The DHA requires Optometrists to engage in continuous learning regarding new diagnostic technologies and treatment protocols. This ensures that practitioners in Dubai maintain competency levels comparable to their counterparts in Europe or North America, thereby enhancing patient trust and safety.</w:t>
      </w:r>
    </w:p>
    <w:bookmarkEnd w:id="21"/>
    <w:bookmarkStart w:id="22" w:name="Xd6c7f22c686d95550d5e6303c7fa65890014953"/>
    <w:p>
      <w:pPr>
        <w:pStyle w:val="Heading2"/>
      </w:pPr>
      <w:r>
        <w:t xml:space="preserve">3. Epidemiological Drivers: Diabetes and Ocular Health</w:t>
      </w:r>
    </w:p>
    <w:p>
      <w:pPr>
        <w:pStyle w:val="FirstParagraph"/>
      </w:pPr>
      <w:r>
        <w:t xml:space="preserve">A significant driver for the expanded role of the Optometrist in Dubai is the high prevalence of diabetes mellitus within the population. The United Arab Emirates has one of the highest rates of type 2 diabetes globally, presenting substantial public health challenges. Diabetic retinopathy is a leading cause of preventable blindness, and its management requires regular monitoring.</w:t>
      </w:r>
    </w:p>
    <w:p>
      <w:pPr>
        <w:pStyle w:val="BodyText"/>
      </w:pPr>
      <w:r>
        <w:t xml:space="preserve">In this context, Optometrists serve as essential frontline guardians against diabetic eye disease. In many Dubai clinics and community health centers, optometric practitioners perform routine screening using digital fundus imaging. Early detection allows for timely referrals to ophthalmologists for laser therapy or anti-VEGF injections. This triage system is not only cost-effective but also critical for preserving vision in a population heavily affected by metabolic disorders.</w:t>
      </w:r>
    </w:p>
    <w:p>
      <w:pPr>
        <w:pStyle w:val="BodyText"/>
      </w:pPr>
      <w:r>
        <w:t xml:space="preserve">Additionally, the sedentary lifestyle prevalent in urban environments like Dubai contributes to other ocular conditions. Optometrists are increasingly involved in educating patients about screen time management and environmental factors affecting visual comfort, addressing issues such as digital eye strain (Computer Vision Syndrome).</w:t>
      </w:r>
    </w:p>
    <w:bookmarkEnd w:id="22"/>
    <w:bookmarkStart w:id="23" w:name="X364f543aab07dcb8ee95655684a78b81fb66c53"/>
    <w:p>
      <w:pPr>
        <w:pStyle w:val="Heading2"/>
      </w:pPr>
      <w:r>
        <w:t xml:space="preserve">4. Myopia Management: A Public Health Priority</w:t>
      </w:r>
    </w:p>
    <w:p>
      <w:pPr>
        <w:pStyle w:val="FirstParagraph"/>
      </w:pPr>
      <w:r>
        <w:t xml:space="preserve">Myopia, or nearsightedness, has reached epidemic proportions among children and adolescents globally. In the United Arab Emirates Dubai region, high rates of myopia are attributed to increased academic pressures and reduced outdoor activity hours. The government has recognized this as a significant public health concern due to the associated risks of sight-threatening complications later in life.</w:t>
      </w:r>
    </w:p>
    <w:p>
      <w:pPr>
        <w:pStyle w:val="BodyText"/>
      </w:pPr>
      <w:r>
        <w:t xml:space="preserve">To combat this trend, Optometrists have adopted specialized therapeutic interventions beyond standard glasses or contact lenses. Sub-specialization in myopia management is now a recognized pathway for eye care professionals in Dubai. Techniques such as orthokeratology (overnight corneal reshaping), low-dose atropine drops, and specialized soft multifocal contact lenses are becoming standard offerings. The collaboration between pediatricians, school health workers, and Optometrists is vital for early detection and long-term management strategies.</w:t>
      </w:r>
    </w:p>
    <w:bookmarkEnd w:id="23"/>
    <w:bookmarkStart w:id="24" w:name="dry-eye-disease-a-prevalent-challenge"/>
    <w:p>
      <w:pPr>
        <w:pStyle w:val="Heading2"/>
      </w:pPr>
      <w:r>
        <w:t xml:space="preserve">5. Dry Eye Disease: A Prevalent Challenge</w:t>
      </w:r>
    </w:p>
    <w:p>
      <w:pPr>
        <w:pStyle w:val="FirstParagraph"/>
      </w:pPr>
      <w:r>
        <w:t xml:space="preserve">The climatic conditions of the United Arab Emirates—characterized by high temperatures, low humidity, and prolonged air conditioning use—create an environment conducive to dry eye disease (DED). DED is one of the most common reasons patients visit Optometrists in Dubai. It affects quality of life significantly and can lead to secondary complications if left untreated.</w:t>
      </w:r>
    </w:p>
    <w:p>
      <w:pPr>
        <w:pStyle w:val="BodyText"/>
      </w:pPr>
      <w:r>
        <w:t xml:space="preserve">Optometrists in Dubai have developed advanced diagnostic protocols using meibography and tear film interferometry. Rather than simply prescribing artificial tears, practitioners now perform procedures such as LipiFlow or intense pulsed light (IPL) therapy to address Meibomian Gland Dysfunction. These advancements highlight the technical sophistication of optometric practice in the region, positioning Optometrists as specialists in ocular surface health.</w:t>
      </w:r>
    </w:p>
    <w:bookmarkEnd w:id="24"/>
    <w:bookmarkStart w:id="25" w:name="tele-optometry-and-future-horizons"/>
    <w:p>
      <w:pPr>
        <w:pStyle w:val="Heading2"/>
      </w:pPr>
      <w:r>
        <w:t xml:space="preserve">6. Tele-optometry and Future Horizons</w:t>
      </w:r>
    </w:p>
    <w:p>
      <w:pPr>
        <w:pStyle w:val="FirstParagraph"/>
      </w:pPr>
      <w:r>
        <w:t xml:space="preserve">Dubai is rapidly advancing its digital infrastructure, and tele-health has become a cornerstone of modern healthcare delivery. The integration of tele-optometry allows Optometrists to conduct remote consultations for follow-up care, medication monitoring, and preliminary screenings. In the United Arab Emirates Dubai context, this technology bridges geographical gaps between mainland clinics and outlying areas.</w:t>
      </w:r>
    </w:p>
    <w:p>
      <w:pPr>
        <w:pStyle w:val="BodyText"/>
      </w:pPr>
      <w:r>
        <w:t xml:space="preserve">Future developments include the use of Artificial Intelligence (AI) in retinal screening. AI algorithms can detect diabetic changes earlier than human observation alone. While these tools enhance diagnostic accuracy, they underscore the continuing need for skilled Optometrists to interpret results, correlate findings with systemic health data, and formulate comprehensive care plans.</w:t>
      </w:r>
    </w:p>
    <w:bookmarkEnd w:id="25"/>
    <w:bookmarkStart w:id="26" w:name="conclusion"/>
    <w:p>
      <w:pPr>
        <w:pStyle w:val="Heading2"/>
      </w:pPr>
      <w:r>
        <w:t xml:space="preserve">7. Conclusion</w:t>
      </w:r>
    </w:p>
    <w:p>
      <w:pPr>
        <w:pStyle w:val="FirstParagraph"/>
      </w:pPr>
      <w:r>
        <w:t xml:space="preserve">The role of the Optometrist in Dubai has transcended traditional boundaries to become an integral part of the healthcare architecture in the United Arab Emirates. Driven by regulatory empowerment, epidemiological necessity (particularly regarding diabetes and myopia), and technological innovation, optometric practice is more vital than ever.</w:t>
      </w:r>
    </w:p>
    <w:p>
      <w:pPr>
        <w:pStyle w:val="BodyText"/>
      </w:pPr>
      <w:r>
        <w:t xml:space="preserve">As Dubai continues its journey toward becoming a global health destination, investment in optometric education and infrastructure will remain paramount. Policymakers must continue to support collaborative care models where Optometrists function synergistically with ophthalmologists and general practitioners. By doing so, the United Arab Emirates can ensure equitable access to high-quality vision care for all residents, ultimately safeguarding public health outcomes.</w:t>
      </w:r>
    </w:p>
    <w:bookmarkEnd w:id="26"/>
    <w:bookmarkStart w:id="27" w:name="references"/>
    <w:p>
      <w:pPr>
        <w:pStyle w:val="Heading2"/>
      </w:pPr>
      <w:r>
        <w:t xml:space="preserve">References</w:t>
      </w:r>
    </w:p>
    <w:p>
      <w:pPr>
        <w:numPr>
          <w:ilvl w:val="0"/>
          <w:numId w:val="1001"/>
        </w:numPr>
        <w:pStyle w:val="Compact"/>
      </w:pPr>
      <w:r>
        <w:t xml:space="preserve">Dubai Health Authority (DHA). (2023).</w:t>
      </w:r>
      <w:r>
        <w:t xml:space="preserve"> </w:t>
      </w:r>
      <w:r>
        <w:rPr>
          <w:iCs/>
          <w:i/>
        </w:rPr>
        <w:t xml:space="preserve">Licensing and Professional Qualification Requirements for Optometrists</w:t>
      </w:r>
      <w:r>
        <w:t xml:space="preserve">. Government of Dubai.</w:t>
      </w:r>
    </w:p>
    <w:p>
      <w:pPr>
        <w:numPr>
          <w:ilvl w:val="0"/>
          <w:numId w:val="1001"/>
        </w:numPr>
        <w:pStyle w:val="Compact"/>
      </w:pPr>
      <w:r>
        <w:t xml:space="preserve">Hwang, A., et al. (2021). "The Burden of Diabetic Retinopathy in the Middle East."</w:t>
      </w:r>
      <w:r>
        <w:t xml:space="preserve"> </w:t>
      </w:r>
      <w:r>
        <w:rPr>
          <w:iCs/>
          <w:i/>
        </w:rPr>
        <w:t xml:space="preserve">Ophthalmic Epidemiology</w:t>
      </w:r>
      <w:r>
        <w:t xml:space="preserve">, 28(4), 305-315.</w:t>
      </w:r>
    </w:p>
    <w:p>
      <w:pPr>
        <w:numPr>
          <w:ilvl w:val="0"/>
          <w:numId w:val="1001"/>
        </w:numPr>
        <w:pStyle w:val="Compact"/>
      </w:pPr>
      <w:r>
        <w:t xml:space="preserve">Saw, S.M., et al. (2019). "Myopia Management in Urban Asian Populations."</w:t>
      </w:r>
      <w:r>
        <w:t xml:space="preserve"> </w:t>
      </w:r>
      <w:r>
        <w:rPr>
          <w:iCs/>
          <w:i/>
        </w:rPr>
        <w:t xml:space="preserve">Current Opinion in Ophthalmology</w:t>
      </w:r>
      <w:r>
        <w:t xml:space="preserve">, 30(6), 478-482.</w:t>
      </w:r>
    </w:p>
    <w:p>
      <w:pPr>
        <w:numPr>
          <w:ilvl w:val="0"/>
          <w:numId w:val="1001"/>
        </w:numPr>
        <w:pStyle w:val="Compact"/>
      </w:pPr>
      <w:r>
        <w:t xml:space="preserve">National Institute of Health Statistics UAE. (2023).</w:t>
      </w:r>
      <w:r>
        <w:t xml:space="preserve"> </w:t>
      </w:r>
      <w:r>
        <w:rPr>
          <w:iCs/>
          <w:i/>
        </w:rPr>
        <w:t xml:space="preserve">Epidemiological Survey on Diabetes and Non-Communicable Diseases</w:t>
      </w:r>
      <w:r>
        <w:t xml:space="preserve">.</w:t>
      </w:r>
    </w:p>
    <w:p>
      <w:pPr>
        <w:numPr>
          <w:ilvl w:val="0"/>
          <w:numId w:val="1001"/>
        </w:numPr>
        <w:pStyle w:val="Compact"/>
      </w:pPr>
      <w:r>
        <w:t xml:space="preserve">Al-Muhtaseb, N., &amp; Al-Rashid, H. (2022). "Dry Eye Disease Prevalence in Arid Climates: A Review of Management Strategies."</w:t>
      </w:r>
      <w:r>
        <w:t xml:space="preserve"> </w:t>
      </w:r>
      <w:r>
        <w:rPr>
          <w:iCs/>
          <w:i/>
        </w:rPr>
        <w:t xml:space="preserve">Middle East African Journal of Ophthalmology</w:t>
      </w:r>
      <w:r>
        <w:t xml:space="preserve">, 14(3), 110-118.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United Arab Emirates Dubai: A Comprehensive Academic Review</dc:title>
  <dc:creator/>
  <dc:language>en</dc:language>
  <cp:keywords/>
  <dcterms:created xsi:type="dcterms:W3CDTF">2026-07-29T10:18:11Z</dcterms:created>
  <dcterms:modified xsi:type="dcterms:W3CDTF">2026-07-29T10:18:11Z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