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Tashkent,</w:t>
      </w:r>
      <w:r>
        <w:t xml:space="preserve"> </w:t>
      </w:r>
      <w:r>
        <w:t xml:space="preserve">Uzbekistan</w:t>
      </w:r>
    </w:p>
    <w:bookmarkStart w:id="27" w:name="X6ba910af38c8f782505b4fba7f16fe8f25ec9a6"/>
    <w:p>
      <w:pPr>
        <w:pStyle w:val="Heading1"/>
      </w:pPr>
      <w:r>
        <w:t xml:space="preserve">The Evolving Role of Optometry in Public Health:</w:t>
      </w:r>
      <w:r>
        <w:br/>
      </w:r>
      <w:r>
        <w:t xml:space="preserve">A Strategic Framework for Tashkent, Uzbekistan</w:t>
      </w:r>
    </w:p>
    <w:p>
      <w:pPr>
        <w:pStyle w:val="FirstParagraph"/>
      </w:pPr>
      <w:r>
        <w:rPr>
          <w:bCs/>
          <w:b/>
        </w:rPr>
        <w:t xml:space="preserve">Author:</w:t>
      </w:r>
      <w:r>
        <w:br/>
      </w:r>
      <w:r>
        <w:t xml:space="preserve">[Name Redacted]</w:t>
      </w:r>
      <w:r>
        <w:br/>
      </w:r>
      <w:r>
        <w:t xml:space="preserve">Institute of Ophthalmological Research and Practice</w:t>
      </w:r>
      <w:r>
        <w:br/>
      </w:r>
      <w:r>
        <w:t xml:space="preserve">Tashkent, Uzbekistan</w:t>
      </w:r>
    </w:p>
    <w:p>
      <w:pPr>
        <w:pStyle w:val="BodyText"/>
      </w:pPr>
      <w:r>
        <w:rPr>
          <w:bCs/>
          <w:b/>
        </w:rPr>
        <w:t xml:space="preserve">Abstract</w:t>
      </w:r>
    </w:p>
    <w:p>
      <w:pPr>
        <w:pStyle w:val="BodyText"/>
      </w:pPr>
      <w:r>
        <w:t xml:space="preserve">This article examines the critical intersection between clinical optometry practice and public health infrastructure within the specific socio-economic context of Tashkent, Uzbekistan. As urbanization accelerates in Central Asia, the prevalence of refractive errors and age-related ocular pathologies is rising. However, traditional ophthalmological models often struggle to meet the growing demand for primary eye care services efficiently. This paper argues for the integration of independent optometrists into the healthcare system of Tashkent as a vital first-line defense against vision impairment. By analyzing current regulatory frameworks, educational standards, and patient demographics in Tashkent, this study proposes a model where optometrists serve as essential gatekeepers in the visual health ecosystem. The findings suggest that empowering optometric professionals can significantly reduce the burden on specialist ophthalmologists, improve early detection rates of systemic diseases manifesting in the eye, and enhance overall quality of life for citizens in Uzbekistan’s capital.</w:t>
      </w:r>
    </w:p>
    <w:p>
      <w:pPr>
        <w:pStyle w:val="BodyText"/>
      </w:pPr>
      <w:r>
        <w:rPr>
          <w:bCs/>
          <w:b/>
        </w:rPr>
        <w:t xml:space="preserve">Keywords:</w:t>
      </w:r>
      <w:r>
        <w:t xml:space="preserve"> </w:t>
      </w:r>
      <w:r>
        <w:t xml:space="preserve">Optometry, Tashkent, Uzbekistan, Primary Eye Care, Visual Health Policy, Refractive Errors.</w:t>
      </w:r>
    </w:p>
    <w:bookmarkStart w:id="20" w:name="i.-introduction"/>
    <w:p>
      <w:pPr>
        <w:pStyle w:val="Heading2"/>
      </w:pPr>
      <w:r>
        <w:t xml:space="preserve">I. Introduction</w:t>
      </w:r>
    </w:p>
    <w:p>
      <w:pPr>
        <w:pStyle w:val="FirstParagraph"/>
      </w:pPr>
      <w:r>
        <w:t xml:space="preserve">Vision impairment constitutes a significant global public health challenge, affecting millions of lives and imposing substantial economic burdens on healthcare systems. In the Republic of Uzbekistan, particularly within its capital city, Tashkent, the demographic landscape is shifting rapidly. Tashkent is not only the political and cultural heart of the nation but also a hub for medical innovation in Central Asia. Yet, despite these advantages, access to comprehensive eye care remains fragmented. The traditional model in Uzbekistan has predominantly relied on ophthalmologists—medical doctors specializing in surgical and medical treatment of eye diseases—to handle all aspects of vision correction. This centralized approach creates bottlenecks, leading to long wait times for routine procedures such as refraction and dispensing of corrective lenses.</w:t>
      </w:r>
    </w:p>
    <w:p>
      <w:pPr>
        <w:pStyle w:val="BodyText"/>
      </w:pPr>
      <w:r>
        <w:t xml:space="preserve">The emergence of the profession of the Optometrist offers a viable solution to these systemic inefficiencies. Unlike ophthalmologists who focus heavily on pathology and surgery, optometrists are trained in primary eye care, encompassing vision testing, detection of ocular disease, and management of common visual disorders. This article posits that formalizing and expanding the role of the Optometrist in Tashkent is not merely a clinical adjustment but a necessary structural reform to align Uzbekistan’s healthcare services with international best practices. By leveraging the unique capabilities of optometrists, Tashkent can establish a more resilient, accessible, and cost-effective eye care network.</w:t>
      </w:r>
    </w:p>
    <w:bookmarkEnd w:id="20"/>
    <w:bookmarkStart w:id="21" w:name="X8673fcea446e8b70dd23f83ba5d25b93bb5994d"/>
    <w:p>
      <w:pPr>
        <w:pStyle w:val="Heading2"/>
      </w:pPr>
      <w:r>
        <w:t xml:space="preserve">II. The Current Landscape of Eye Care in Tashkent</w:t>
      </w:r>
    </w:p>
    <w:p>
      <w:pPr>
        <w:pStyle w:val="FirstParagraph"/>
      </w:pPr>
      <w:r>
        <w:t xml:space="preserve">Tashkent hosts several prestigious medical universities and specialized ophthalmological institutes that have long served as centers of excellence for complex eye surgeries. However, the distribution of primary care services is uneven. In many districts of Tashkent, patients seeking simple vision corrections face significant barriers to entry due to the high volume of cases handled by overburdened hospital clinics. Furthermore, there is a growing recognition among public health officials in Uzbekistan that non-communicable diseases (NCDs), including those with ocular manifestations such as diabetes mellitus and hypertension, are increasing in prevalence.</w:t>
      </w:r>
    </w:p>
    <w:p>
      <w:pPr>
        <w:pStyle w:val="BodyText"/>
      </w:pPr>
      <w:r>
        <w:t xml:space="preserve">The current regulatory environment in Tashkent has historically placed strict boundaries on the scope of practice for non-medical eye care providers. While private optical shops exist, they often operate without a robust clinical oversight mechanism integrated into the national health framework. This disconnect means that many individuals with undiagnosed ocular conditions, such as early-stage glaucoma or macular degeneration, may remain untreated until the disease reaches an advanced stage. The absence of a defined tier of primary eye care providers—specifically optometrists—leaves a critical gap in the continuum of care.</w:t>
      </w:r>
    </w:p>
    <w:bookmarkEnd w:id="21"/>
    <w:bookmarkStart w:id="22" w:name="Xd3404a629910d931727db786d0c867568a11b1a"/>
    <w:p>
      <w:pPr>
        <w:pStyle w:val="Heading2"/>
      </w:pPr>
      <w:r>
        <w:t xml:space="preserve">III. The Strategic Value of Optometry in Urban Health Systems</w:t>
      </w:r>
    </w:p>
    <w:p>
      <w:pPr>
        <w:pStyle w:val="FirstParagraph"/>
      </w:pPr>
      <w:r>
        <w:t xml:space="preserve">The integration of optometrists into the health system offers multiple strategic advantages for Tashkent. First, optometrists are highly effective at triaging patients. By conducting comprehensive eye examinations, they can distinguish between routine refractive needs and cases requiring urgent specialist intervention. This triage function is crucial in a busy urban center like Tashkent, where hospital resources must be reserved for complex surgical cases and acute pathologies.</w:t>
      </w:r>
    </w:p>
    <w:p>
      <w:pPr>
        <w:pStyle w:val="BodyText"/>
      </w:pPr>
      <w:r>
        <w:t xml:space="preserve">Secondly, optometrists play a pivotal role in chronic disease management. The eye is often referred to as the "window to the body," and regular optometric exams can detect early signs of diabetes, hypertension, and even neurological disorders. For Tashkent’s growing population of middle-aged and elderly residents, having access to regular optometric screening could significantly reduce morbidity related to systemic conditions. This preventive approach aligns with global public health goals that emphasize cost-effectiveness and proactive care.</w:t>
      </w:r>
    </w:p>
    <w:bookmarkEnd w:id="22"/>
    <w:bookmarkStart w:id="23" w:name="X0c2c40a96cf62dd22d12051f6d1a9494aa7874d"/>
    <w:p>
      <w:pPr>
        <w:pStyle w:val="Heading2"/>
      </w:pPr>
      <w:r>
        <w:t xml:space="preserve">IV. Educational Infrastructure and Professional Development</w:t>
      </w:r>
    </w:p>
    <w:p>
      <w:pPr>
        <w:pStyle w:val="FirstParagraph"/>
      </w:pPr>
      <w:r>
        <w:t xml:space="preserve">A cornerstone of this proposed framework is the enhancement of educational standards for optometry in Tashkent. While Uzbekistan has established institutions for training ophthalmologists, there is a need to develop specialized curricula that meet international optometric accreditation standards. Collaborative partnerships between Tashkent’s medical universities and established optometric schools in Europe or Asia could facilitate knowledge transfer and curriculum modernization.</w:t>
      </w:r>
    </w:p>
    <w:p>
      <w:pPr>
        <w:pStyle w:val="BodyText"/>
      </w:pPr>
      <w:r>
        <w:t xml:space="preserve">Moreover, continuing professional development (CPD) programs must be institutionalized to ensure that practicing optometrists remain abreast of advancements in diagnostic technology and clinical guidelines. The Ministry of Health Affairs of Uzbekistan should consider creating a licensing board specifically for optometry, ensuring that only qualified professionals provide services in Tashkent. This regulatory clarity will protect public safety while encouraging the growth of the profession.</w:t>
      </w:r>
    </w:p>
    <w:bookmarkEnd w:id="23"/>
    <w:bookmarkStart w:id="24" w:name="X1ddc8c7b658b185721b3d8dc999633450ac7063"/>
    <w:p>
      <w:pPr>
        <w:pStyle w:val="Heading2"/>
      </w:pPr>
      <w:r>
        <w:t xml:space="preserve">V. Policy Recommendations for Implementation</w:t>
      </w:r>
    </w:p>
    <w:p>
      <w:pPr>
        <w:pStyle w:val="FirstParagraph"/>
      </w:pPr>
      <w:r>
        <w:t xml:space="preserve">To realize the potential of optometry in Tashkent, several policy steps are recommended. Firstly, legislative amendments should be enacted to define and expand the scope of practice for licensed optometrists, including their authority to prescribe corrective lenses and administer certain topical medications for diagnostic purposes.</w:t>
      </w:r>
    </w:p>
    <w:p>
      <w:pPr>
        <w:pStyle w:val="BodyText"/>
      </w:pPr>
      <w:r>
        <w:t xml:space="preserve">Secondly, insurance mechanisms should be developed to cover basic optometric services. Currently, out-of-pocket payments are the primary mode of funding eye care in Uzbekistan, which limits access for low-income populations. Integrating optometry into the state-funded health insurance scheme would democratize access to vision care across Tashkent’s diverse socioeconomic groups.</w:t>
      </w:r>
    </w:p>
    <w:p>
      <w:pPr>
        <w:pStyle w:val="BodyText"/>
      </w:pPr>
      <w:r>
        <w:t xml:space="preserve">Finally, public awareness campaigns are necessary to educate citizens about the benefits of regular eye exams by optometrists. Changing cultural perceptions that view eye care solely as a surgical necessity is essential for driving demand for primary optometric services.</w:t>
      </w:r>
    </w:p>
    <w:bookmarkEnd w:id="24"/>
    <w:bookmarkStart w:id="25" w:name="vi.-conclusion"/>
    <w:p>
      <w:pPr>
        <w:pStyle w:val="Heading2"/>
      </w:pPr>
      <w:r>
        <w:t xml:space="preserve">VI. Conclusion</w:t>
      </w:r>
    </w:p>
    <w:p>
      <w:pPr>
        <w:pStyle w:val="FirstParagraph"/>
      </w:pPr>
      <w:r>
        <w:t xml:space="preserve">The modernization of Tashkent’s healthcare infrastructure requires a multidisciplinary approach that leverages the strengths of various medical professions. The inclusion and empowerment of the Optometrist as a key provider in Tashkent represents a forward-thinking strategy to address rising visual health challenges. By shifting towards a model where optometrists serve as primary eye care providers, Uzbekistan can improve efficiency, enhance preventive care, and ensure that its citizens have access to high-quality vision services. This transformation is not only clinically sound but also economically prudent for the future of public health in Tashkent.</w:t>
      </w:r>
    </w:p>
    <w:bookmarkEnd w:id="25"/>
    <w:bookmarkStart w:id="26" w:name="vii.-references"/>
    <w:p>
      <w:pPr>
        <w:pStyle w:val="Heading2"/>
      </w:pPr>
      <w:r>
        <w:t xml:space="preserve">VII. References</w:t>
      </w:r>
    </w:p>
    <w:p>
      <w:pPr>
        <w:pStyle w:val="FirstParagraph"/>
      </w:pPr>
      <w:r>
        <w:t xml:space="preserve">[1] World Health Organization. (2019). *World Report on Vision*. Geneva: WHO Press.</w:t>
      </w:r>
    </w:p>
    <w:p>
      <w:pPr>
        <w:pStyle w:val="BodyText"/>
      </w:pPr>
      <w:r>
        <w:t xml:space="preserve">[2] Ministry of Health Affairs of the Republic of Uzbekistan. (2020). *National Program for Development of Healthcare Infrastructure in Tashkent City*.</w:t>
      </w:r>
    </w:p>
    <w:p>
      <w:pPr>
        <w:pStyle w:val="BodyText"/>
      </w:pPr>
      <w:r>
        <w:t xml:space="preserve">[3] Bourne, R. R., et al. (2017). "Vision Loss Expert Group of Global Burden of Disease Study." *The Lancet Global Health*, 5(12), e1294-e1309.</w:t>
      </w:r>
    </w:p>
    <w:p>
      <w:pPr>
        <w:pStyle w:val="BodyText"/>
      </w:pPr>
      <w:r>
        <w:t xml:space="preserve">[4] International Optometric Federation. (2021). *Guidelines for the Integration of Optometry into Primary Healthcare Systems*.</w:t>
      </w:r>
    </w:p>
    <w:p>
      <w:pPr>
        <w:pStyle w:val="BodyText"/>
      </w:pPr>
      <w:r>
        <w:t xml:space="preserve">[5] Uzbekistan State Statistical Agency. (2023). *Demographic Trends in Tashkent Metropolitan Area*. Tashkent: Stat.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Optometry in Public Health: A Strategic Framework for Tashkent, Uzbekistan</dc:title>
  <dc:creator/>
  <cp:keywords/>
  <dcterms:created xsi:type="dcterms:W3CDTF">2026-07-29T09:56:19Z</dcterms:created>
  <dcterms:modified xsi:type="dcterms:W3CDTF">2026-07-29T09:56:19Z</dcterms:modified>
</cp:coreProperties>
</file>

<file path=docProps/custom.xml><?xml version="1.0" encoding="utf-8"?>
<Properties xmlns="http://schemas.openxmlformats.org/officeDocument/2006/custom-properties" xmlns:vt="http://schemas.openxmlformats.org/officeDocument/2006/docPropsVTypes"/>
</file>