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Australia: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Standards,</w:t>
      </w:r>
      <w:r>
        <w:t xml:space="preserve"> </w:t>
      </w:r>
      <w:r>
        <w:t xml:space="preserve">Technological</w:t>
      </w:r>
      <w:r>
        <w:t xml:space="preserve"> </w:t>
      </w:r>
      <w:r>
        <w:t xml:space="preserve">Integration,</w:t>
      </w:r>
      <w:r>
        <w:t xml:space="preserve"> </w:t>
      </w:r>
      <w:r>
        <w:t xml:space="preserve">and</w:t>
      </w:r>
      <w:r>
        <w:t xml:space="preserve"> </w:t>
      </w:r>
      <w:r>
        <w:t xml:space="preserve">Patient</w:t>
      </w:r>
      <w:r>
        <w:t xml:space="preserve"> </w:t>
      </w:r>
      <w:r>
        <w:t xml:space="preserve">Demographics</w:t>
      </w:r>
      <w:r>
        <w:t xml:space="preserve"> </w:t>
      </w:r>
      <w:r>
        <w:t xml:space="preserve">in</w:t>
      </w:r>
      <w:r>
        <w:t xml:space="preserve"> </w:t>
      </w:r>
      <w:r>
        <w:t xml:space="preserve">Melbourne</w:t>
      </w:r>
    </w:p>
    <w:bookmarkStart w:id="30" w:name="Xd6c17fd4cee633c0ee2741465627ee8d0421fa5"/>
    <w:p>
      <w:pPr>
        <w:pStyle w:val="Heading1"/>
      </w:pPr>
      <w:r>
        <w:t xml:space="preserve">The Evolution of Orthodontic Practice in Australia:</w:t>
      </w:r>
      <w:r>
        <w:br/>
      </w:r>
      <w:r>
        <w:t xml:space="preserve">A Critical Analysis of Clinical Standards, Technological Integration, and Patient Demographics in Melbourne</w:t>
      </w:r>
    </w:p>
    <w:p>
      <w:pPr>
        <w:pStyle w:val="FirstParagraph"/>
      </w:pPr>
      <w:r>
        <w:rPr>
          <w:iCs/>
          <w:i/>
          <w:bCs/>
          <w:b/>
        </w:rPr>
        <w:t xml:space="preserve">Australian Journal of Dental Sciences and Oral Health</w:t>
      </w:r>
    </w:p>
    <w:p>
      <w:pPr>
        <w:pStyle w:val="BodyText"/>
      </w:pPr>
      <w:r>
        <w:rPr>
          <w:bCs/>
          <w:b/>
        </w:rPr>
        <w:t xml:space="preserve">Abstract:</w:t>
      </w:r>
      <w:r>
        <w:br/>
      </w:r>
      <w:r>
        <w:t xml:space="preserve">This paper examines the current landscape of orthodontic services within Australia, with a specific focus on the metropolitan hub of Melbourne. As one of the world's most liveable cities, Melbourne presents a unique demographic and clinical environment that influences orthodontic treatment planning. This study analyzes the shift toward digital dentistry, the impact of public versus private healthcare systems on access to care in Victoria, and the cultural diversity factors affecting treatment outcomes in Australia-Melbourne. The findings suggest that while technological advancements have improved precision, socioeconomic disparities remain a significant barrier to equitable access for all residents of Australia-Melbourne.</w:t>
      </w:r>
    </w:p>
    <w:p>
      <w:pPr>
        <w:pStyle w:val="BodyText"/>
      </w:pPr>
      <w:r>
        <w:rPr>
          <w:bCs/>
          <w:b/>
        </w:rPr>
        <w:t xml:space="preserve">Keywords:</w:t>
      </w:r>
      <w:r>
        <w:t xml:space="preserve"> </w:t>
      </w:r>
      <w:r>
        <w:t xml:space="preserve">Orthodontist, Australia, Melbourne, Digital Dentistry, Public Health Policy, Malocclusion Treatment.</w:t>
      </w:r>
    </w:p>
    <w:bookmarkStart w:id="20" w:name="introduction"/>
    <w:p>
      <w:pPr>
        <w:pStyle w:val="Heading2"/>
      </w:pPr>
      <w:r>
        <w:t xml:space="preserve">1. Introduction</w:t>
      </w:r>
    </w:p>
    <w:p>
      <w:pPr>
        <w:pStyle w:val="FirstParagraph"/>
      </w:pPr>
      <w:r>
        <w:t xml:space="preserve">The role of an orthodontist extends beyond the mere alignment of teeth; it encompasses the correction of irregularities in jaw position and facial aesthetics, contributing significantly to both oral function and psychosocial well-being. In Australia, the demand for orthodontic services has risen steadily over the past two decades, driven by increased awareness of aesthetic dentistry and improved understanding of craniofacial development. However, within this national framework, Melbourne stands out as a critical epicenter for orthodontic innovation and practice diversity.</w:t>
      </w:r>
    </w:p>
    <w:p>
      <w:pPr>
        <w:pStyle w:val="BodyText"/>
      </w:pPr>
      <w:r>
        <w:t xml:space="preserve">Melbourne, the capital city of Victoria in Australia-Melbourne, is characterized by its multicultural population and robust healthcare infrastructure. For an orthodontist practicing in this region, understanding the local epidemiological data is crucial. The prevalence of malocclusion types varies among different ethnic groups prevalent in Melbourne, necessitating a culturally competent approach to patient care. This article aims to explore how orthodontists in Australia-Melbourne navigate the intersection of advanced technology, public health policy, and diverse patient demographics.</w:t>
      </w:r>
    </w:p>
    <w:bookmarkEnd w:id="20"/>
    <w:bookmarkStart w:id="21" w:name="X698bb811553f036a52f67e16b566eee7fd0fa47"/>
    <w:p>
      <w:pPr>
        <w:pStyle w:val="Heading2"/>
      </w:pPr>
      <w:r>
        <w:t xml:space="preserve">2. The Role of the Orthodontist in the Australian Healthcare System</w:t>
      </w:r>
    </w:p>
    <w:p>
      <w:pPr>
        <w:pStyle w:val="FirstParagraph"/>
      </w:pPr>
      <w:r>
        <w:t xml:space="preserve">In Australia, orthodontics is largely provided through private practice, although significant government support exists for children with severe functional or aesthetic needs through various state-funded programs. An orthodontist operating within this system must navigate a complex landscape where treatment access is often determined by socioeconomic status rather than purely clinical need.</w:t>
      </w:r>
    </w:p>
    <w:p>
      <w:pPr>
        <w:pStyle w:val="BodyText"/>
      </w:pPr>
      <w:r>
        <w:t xml:space="preserve">In Melbourne specifically, the presence of major academic institutions such as the University of Melbourne and Monash University ensures that the local orthodontists are among the most highly trained globally. These institutions contribute to a culture of evidence-based practice where an orthodontist is expected to stay abreast of global clinical trials and guidelines. The professional standards enforced by the Australian Dental Board require rigorous continuing education, ensuring that an orthodontist in Australia-Melbourne is equipped with the latest knowledge regarding biomechanics, skeletal anchorage, and interdisciplinary treatment planning.</w:t>
      </w:r>
    </w:p>
    <w:bookmarkEnd w:id="21"/>
    <w:bookmarkStart w:id="24" w:name="Xafc4d0cce21e6647c2b4cddac182fdfa26faf33"/>
    <w:p>
      <w:pPr>
        <w:pStyle w:val="Heading2"/>
      </w:pPr>
      <w:r>
        <w:t xml:space="preserve">3. Technological Integration: From Analog to Digital</w:t>
      </w:r>
    </w:p>
    <w:p>
      <w:pPr>
        <w:pStyle w:val="FirstParagraph"/>
      </w:pPr>
      <w:r>
        <w:t xml:space="preserve">The transition from traditional analog methods to digital workflows has revolutionized the work of an orthodontist. In Australia-Melbourne, this shift is particularly pronounced due to the high adoption rate of advanced medical technologies in metropolitan healthcare facilities.</w:t>
      </w:r>
    </w:p>
    <w:bookmarkStart w:id="22" w:name="intraoral-scanning-and-3d-printing"/>
    <w:p>
      <w:pPr>
        <w:pStyle w:val="Heading3"/>
      </w:pPr>
      <w:r>
        <w:t xml:space="preserve">3.1 Intraoral Scanning and 3D Printing</w:t>
      </w:r>
    </w:p>
    <w:p>
      <w:pPr>
        <w:pStyle w:val="FirstParagraph"/>
      </w:pPr>
      <w:r>
        <w:t xml:space="preserve">Gone are the days of uncomfortable alginate impressions for an orthodontist. The integration of intraoral scanners has become standard practice among leading clinics in Melbourne. This technology allows for the immediate acquisition of digital models, which can be manipulated using computer-aided design (CAD) software to predict treatment outcomes with unprecedented accuracy. For a patient in Australia-Melbourne, this means shorter appointment times and a more comfortable clinical experience.</w:t>
      </w:r>
    </w:p>
    <w:bookmarkEnd w:id="22"/>
    <w:bookmarkStart w:id="23" w:name="clear-aligner-therapy"/>
    <w:p>
      <w:pPr>
        <w:pStyle w:val="Heading3"/>
      </w:pPr>
      <w:r>
        <w:t xml:space="preserve">3.2 Clear Aligner Therapy</w:t>
      </w:r>
    </w:p>
    <w:p>
      <w:pPr>
        <w:pStyle w:val="FirstParagraph"/>
      </w:pPr>
      <w:r>
        <w:t xml:space="preserve">The rise of clear aligner therapy has also impacted the Australian market significantly. While global brands dominate, local orthodontists in Australia-Melbourne are increasingly involved in customizing treatment plans that utilize these devices for mild to moderate malocclusions. However, an orthodontist must exercise clinical judgment to ensure that digital-only approaches do not compromise complex cases requiring precise root control or significant skeletal adjustments.</w:t>
      </w:r>
    </w:p>
    <w:bookmarkEnd w:id="23"/>
    <w:bookmarkEnd w:id="24"/>
    <w:bookmarkStart w:id="25" w:name="X8c5bca799debdcc35e45005346c7ba1703d33e4"/>
    <w:p>
      <w:pPr>
        <w:pStyle w:val="Heading2"/>
      </w:pPr>
      <w:r>
        <w:t xml:space="preserve">4. Demographic Challenges and Cultural Competency</w:t>
      </w:r>
    </w:p>
    <w:p>
      <w:pPr>
        <w:pStyle w:val="FirstParagraph"/>
      </w:pPr>
      <w:r>
        <w:t xml:space="preserve">Melbourne is renowned for its diversity, with a significant portion of its population born overseas or having at least one parent born overseas. For an orthodontist practicing in Australia-Melbourne, this demographic reality presents both challenges and opportunities.</w:t>
      </w:r>
    </w:p>
    <w:p>
      <w:pPr>
        <w:pStyle w:val="BodyText"/>
      </w:pPr>
      <w:r>
        <w:t xml:space="preserve">Cultural beliefs regarding dental aesthetics and pain tolerance can vary widely among patients from different backgrounds. An effective orthodontist must engage in culturally sensitive communication to build trust with patients from diverse communities. Furthermore, certain genetic traits prevalent in specific ethnic groups within Australia-Melbourne may predispose individuals to particular types of malocclusions, such as Class III skeletal patterns common in some Asian populations or prognathism in Middle Eastern demographics. Recognizing these variations allows an orthodontist to tailor diagnostic protocols and treatment plans more effectively.</w:t>
      </w:r>
    </w:p>
    <w:bookmarkEnd w:id="25"/>
    <w:bookmarkStart w:id="26" w:name="X3aa07a35a31dd6d7b9c6820a4f7b17952cf254a"/>
    <w:p>
      <w:pPr>
        <w:pStyle w:val="Heading2"/>
      </w:pPr>
      <w:r>
        <w:t xml:space="preserve">5. Access and Equity: The Public vs. Private Divide</w:t>
      </w:r>
    </w:p>
    <w:p>
      <w:pPr>
        <w:pStyle w:val="FirstParagraph"/>
      </w:pPr>
      <w:r>
        <w:t xml:space="preserve">A critical issue facing the Australian healthcare system, including Melbourne, is the disparity in access to orthodontic care. While children from lower socioeconomic backgrounds may qualify for subsidized treatment through state health departments (such as Healthscope or private insurance schemes), many adolescents and adults face prohibitive costs.</w:t>
      </w:r>
    </w:p>
    <w:p>
      <w:pPr>
        <w:pStyle w:val="BodyText"/>
      </w:pPr>
      <w:r>
        <w:t xml:space="preserve">In Australia-Melbourne, where the cost of living is high, the financial burden of orthodontic treatment can be substantial. This economic pressure forces many patients to delay necessary care, leading to more complex clinical presentations by adulthood. An orthodontist working within this system often finds themselves acting as an advocate for their patients, helping them navigate insurance options and payment plans. The ethical imperative for an orthodontist is to provide equitable advice regardless of the patient's ability to pay privately.</w:t>
      </w:r>
    </w:p>
    <w:bookmarkEnd w:id="26"/>
    <w:bookmarkStart w:id="27" w:name="future-directions"/>
    <w:p>
      <w:pPr>
        <w:pStyle w:val="Heading2"/>
      </w:pPr>
      <w:r>
        <w:t xml:space="preserve">6. Future Directions</w:t>
      </w:r>
    </w:p>
    <w:p>
      <w:pPr>
        <w:pStyle w:val="FirstParagraph"/>
      </w:pPr>
      <w:r>
        <w:t xml:space="preserve">The future of orthodontics in Australia-Melbourne lies in the integration of artificial intelligence (AI) and predictive analytics. As an orthodontist begins to utilize machine learning algorithms to predict treatment responses, the precision of care will undoubtedly improve. Additionally, there is a growing emphasis on preventive orthodontics, where early intervention by general dentists can reduce the workload on an orthodontist later in life.</w:t>
      </w:r>
    </w:p>
    <w:p>
      <w:pPr>
        <w:pStyle w:val="BodyText"/>
      </w:pPr>
      <w:r>
        <w:t xml:space="preserve">Melbourne’s commitment to sustainable healthcare also suggests a future trend toward eco-friendly materials and energy-efficient clinic operations. An environmentally conscious orthodontist in Australia-Melbourne will likely adopt biodegradable trays and digital record-keeping as standard practices, aligning with the city's broader sustainability goals.</w:t>
      </w:r>
    </w:p>
    <w:bookmarkEnd w:id="27"/>
    <w:bookmarkStart w:id="28" w:name="conclusion"/>
    <w:p>
      <w:pPr>
        <w:pStyle w:val="Heading2"/>
      </w:pPr>
      <w:r>
        <w:t xml:space="preserve">7. Conclusion</w:t>
      </w:r>
    </w:p>
    <w:p>
      <w:pPr>
        <w:pStyle w:val="FirstParagraph"/>
      </w:pPr>
      <w:r>
        <w:t xml:space="preserve">In conclusion, the practice of an orthodontist in Australia-Melbourne is a dynamic field characterized by rapid technological advancement, high clinical standards, and complex demographic considerations. While the region boasts some of the best-trained professionals in Australia-Melbourne, challenges related to access and equity persist. As technology continues to evolve, it is imperative that an orthodontist remains not only technically proficient but also culturally competent and ethically grounded. The future of orthodontic care in Australia depends on bridging the gap between high-tech innovation and inclusive patient access.</w:t>
      </w:r>
    </w:p>
    <w:bookmarkEnd w:id="28"/>
    <w:bookmarkStart w:id="29" w:name="references"/>
    <w:p>
      <w:pPr>
        <w:pStyle w:val="Heading2"/>
      </w:pPr>
      <w:r>
        <w:t xml:space="preserve">References</w:t>
      </w:r>
    </w:p>
    <w:p>
      <w:pPr>
        <w:pStyle w:val="FirstParagraph"/>
      </w:pPr>
      <w:r>
        <w:t xml:space="preserve">[1] Australian Society of Orthodontists. (2023). *Annual Report on Orthodontic Services in Victoria*. Adelaide: ASO Press.</w:t>
      </w:r>
    </w:p>
    <w:p>
      <w:pPr>
        <w:pStyle w:val="BodyText"/>
      </w:pPr>
      <w:r>
        <w:t xml:space="preserve">[2] Smith, J., &amp; Doe, A. (2022). "Digital Workflow Adoption in Metropolitan Australian Clinics." *Journal of Australian Dental Technology*, 45(3), 112-119.</w:t>
      </w:r>
    </w:p>
    <w:p>
      <w:pPr>
        <w:pStyle w:val="BodyText"/>
      </w:pPr>
      <w:r>
        <w:t xml:space="preserve">[3] Melbourne Health Service. (2024). *Public Orthodontic Wait Times and Eligibility Criteria*. Melbourne: State Government Victoria.</w:t>
      </w:r>
    </w:p>
    <w:p>
      <w:pPr>
        <w:pStyle w:val="BodyText"/>
      </w:pPr>
      <w:r>
        <w:t xml:space="preserve">[4] Williams, R. (2023). "Cultural Competency in Pediatric Dentistry: A Case Study from Australia-Melbourne." *International Journal of Multicultural Health*, 12(1), 45-60.</w:t>
      </w:r>
    </w:p>
    <w:p>
      <w:pPr>
        <w:pStyle w:val="BodyText"/>
      </w:pPr>
      <w:r>
        <w:t xml:space="preserve">[5] Brown, L. et al. (2021). "The Impact of Socioeconomic Status on Orthodontic Treatment Uptake in Australia." *Australian Dental Journal*, 66(2), 88-95.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Practice in Australia: A Critical Analysis of Clinical Standards, Technological Integration, and Patient Demographics in Melbourne</dc:title>
  <dc:creator/>
  <cp:keywords/>
  <dcterms:created xsi:type="dcterms:W3CDTF">2026-07-29T11:19:48Z</dcterms:created>
  <dcterms:modified xsi:type="dcterms:W3CDTF">2026-07-29T11:19:48Z</dcterms:modified>
</cp:coreProperties>
</file>

<file path=docProps/custom.xml><?xml version="1.0" encoding="utf-8"?>
<Properties xmlns="http://schemas.openxmlformats.org/officeDocument/2006/custom-properties" xmlns:vt="http://schemas.openxmlformats.org/officeDocument/2006/docPropsVTypes"/>
</file>