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Toronto</w:t>
      </w:r>
      <w:r>
        <w:t xml:space="preserve"> </w:t>
      </w:r>
      <w:r>
        <w:t xml:space="preserve">Metropolis</w:t>
      </w:r>
    </w:p>
    <w:bookmarkStart w:id="29" w:name="Xe28398b941f89d53a97656ec3237e11069ac1d3"/>
    <w:p>
      <w:pPr>
        <w:pStyle w:val="Heading1"/>
      </w:pPr>
      <w:r>
        <w:t xml:space="preserve">The Evolving Landscape of Orthodontic Practice in Canada: A Focus on the Toronto Metropolis</w:t>
      </w:r>
    </w:p>
    <w:p>
      <w:pPr>
        <w:pStyle w:val="FirstParagraph"/>
      </w:pPr>
      <w:r>
        <w:rPr>
          <w:bCs/>
          <w:b/>
        </w:rPr>
        <w:t xml:space="preserve">Alexandra M. Sterling, DDS, MScD</w:t>
      </w:r>
    </w:p>
    <w:p>
      <w:pPr>
        <w:pStyle w:val="BodyText"/>
      </w:pPr>
      <w:r>
        <w:rPr>
          <w:iCs/>
          <w:i/>
        </w:rPr>
        <w:t xml:space="preserve">Institute of Dental Health Policy and Clinical Research, Toronto General Hospital</w:t>
      </w:r>
    </w:p>
    <w:p>
      <w:pPr>
        <w:pStyle w:val="BodyText"/>
      </w:pPr>
      <w:r>
        <w:br/>
      </w:r>
    </w:p>
    <w:bookmarkStart w:id="20" w:name="abstract"/>
    <w:p>
      <w:pPr>
        <w:pStyle w:val="Heading2"/>
      </w:pPr>
      <w:r>
        <w:t xml:space="preserve">Abstract</w:t>
      </w:r>
    </w:p>
    <w:p>
      <w:pPr>
        <w:pStyle w:val="FirstParagraph"/>
      </w:pPr>
      <w:r>
        <w:t xml:space="preserve">The field of orthodontics within Canada has undergone significant transformation over the past three decades, driven by demographic shifts, technological advancements, and evolving regulatory frameworks. This article examines the current state of orthodontic practice with a specific focus on the Greater Toronto Area (GTA). As one of North America’s most diverse and rapidly growing urban centers,</w:t>
      </w:r>
      <w:r>
        <w:t xml:space="preserve"> </w:t>
      </w:r>
      <w:r>
        <w:rPr>
          <w:bCs/>
          <w:b/>
        </w:rPr>
        <w:t xml:space="preserve">Canada Toronto</w:t>
      </w:r>
      <w:r>
        <w:t xml:space="preserve"> </w:t>
      </w:r>
      <w:r>
        <w:t xml:space="preserve">presents a unique case study for analyzing access to care, treatment modalities, and patient demographics. The paper explores how local</w:t>
      </w:r>
      <w:r>
        <w:t xml:space="preserve"> </w:t>
      </w:r>
      <w:r>
        <w:rPr>
          <w:bCs/>
          <w:b/>
        </w:rPr>
        <w:t xml:space="preserve">Orthodontist</w:t>
      </w:r>
      <w:r>
        <w:t xml:space="preserve"> </w:t>
      </w:r>
      <w:r>
        <w:t xml:space="preserve">practices are adapting to meet the needs of a multicultural population while maintaining high standards of clinical excellence. Furthermore, it discusses the impact of public health policies on orthodontic accessibility and highlights future directions for research and practice in this dynamic region.</w:t>
      </w:r>
    </w:p>
    <w:bookmarkEnd w:id="20"/>
    <w:bookmarkStart w:id="21" w:name="introduction"/>
    <w:p>
      <w:pPr>
        <w:pStyle w:val="Heading2"/>
      </w:pPr>
      <w:r>
        <w:t xml:space="preserve">1. Introduction</w:t>
      </w:r>
    </w:p>
    <w:p>
      <w:pPr>
        <w:pStyle w:val="FirstParagraph"/>
      </w:pPr>
      <w:r>
        <w:t xml:space="preserve">The demand for specialized dental care, particularly orthodontics, has seen a steady increase across</w:t>
      </w:r>
      <w:r>
        <w:t xml:space="preserve"> </w:t>
      </w:r>
      <w:r>
        <w:rPr>
          <w:bCs/>
          <w:b/>
        </w:rPr>
        <w:t xml:space="preserve">Canada</w:t>
      </w:r>
      <w:r>
        <w:t xml:space="preserve">. While historically viewed as primarily cosmetic, orthodontic treatment is increasingly recognized for its critical role in overall oral health, masticatory function, and psychological well-being. The province of Ontario serves as the primary hub for these services in Western Canada due to its dense population centers and robust healthcare infrastructure. Within this provincial landscape,</w:t>
      </w:r>
      <w:r>
        <w:t xml:space="preserve"> </w:t>
      </w:r>
      <w:r>
        <w:rPr>
          <w:bCs/>
          <w:b/>
        </w:rPr>
        <w:t xml:space="preserve">Canada Toronto</w:t>
      </w:r>
      <w:r>
        <w:t xml:space="preserve"> </w:t>
      </w:r>
      <w:r>
        <w:t xml:space="preserve">stands out as the epicenter of dental innovation and practice diversity.</w:t>
      </w:r>
    </w:p>
    <w:p>
      <w:pPr>
        <w:pStyle w:val="BodyText"/>
      </w:pPr>
      <w:r>
        <w:t xml:space="preserve">Toronto’s unique demographic fabric—comprising over 200 ethnic origins and a high proportion of recent immigrants—creates a complex demand for orthodontic services. Understanding how an</w:t>
      </w:r>
      <w:r>
        <w:t xml:space="preserve"> </w:t>
      </w:r>
      <w:r>
        <w:rPr>
          <w:bCs/>
          <w:b/>
        </w:rPr>
        <w:t xml:space="preserve">Orthodontist</w:t>
      </w:r>
      <w:r>
        <w:t xml:space="preserve"> </w:t>
      </w:r>
      <w:r>
        <w:t xml:space="preserve">navigates these diverse cultural, linguistic, and socioeconomic factors is essential for policymakers, dental educators, and practitioners alike. This article aims to provide a comprehensive overview of the orthodontic landscape in Toronto, examining clinical trends, regulatory challenges, and socio-economic disparities.</w:t>
      </w:r>
    </w:p>
    <w:bookmarkEnd w:id="21"/>
    <w:bookmarkStart w:id="22" w:name="Xa153fa0a7a961b9031b4fcd0f57b701a6161ce9"/>
    <w:p>
      <w:pPr>
        <w:pStyle w:val="Heading2"/>
      </w:pPr>
      <w:r>
        <w:t xml:space="preserve">2. Demographic Influences on Orthodontic Demand</w:t>
      </w:r>
    </w:p>
    <w:p>
      <w:pPr>
        <w:pStyle w:val="FirstParagraph"/>
      </w:pPr>
      <w:r>
        <w:t xml:space="preserve">The population dynamics of</w:t>
      </w:r>
      <w:r>
        <w:t xml:space="preserve"> </w:t>
      </w:r>
      <w:r>
        <w:rPr>
          <w:bCs/>
          <w:b/>
        </w:rPr>
        <w:t xml:space="preserve">Canada Toronto</w:t>
      </w:r>
      <w:r>
        <w:t xml:space="preserve"> </w:t>
      </w:r>
      <w:r>
        <w:t xml:space="preserve">significantly influence the type and volume of orthodontic cases encountered by practitioners. Unlike rural areas where malocclusion rates may correlate strictly with genetic factors, urban centers like Toronto exhibit a wide variance in treatment needs driven by age distribution and ethnic background.</w:t>
      </w:r>
    </w:p>
    <w:p>
      <w:pPr>
        <w:pStyle w:val="BodyText"/>
      </w:pPr>
      <w:r>
        <w:t xml:space="preserve">Data from the Canadian Institute for Health Information indicates that while adult orthodontics is growing globally, the adolescent demographic remains the primary user of services. However, in Toronto’s immigrant communities, there is a notable surge in late-diagnosis cases due to limited access to early dental care in countries of origin. Consequently, an</w:t>
      </w:r>
      <w:r>
        <w:t xml:space="preserve"> </w:t>
      </w:r>
      <w:r>
        <w:rPr>
          <w:bCs/>
          <w:b/>
        </w:rPr>
        <w:t xml:space="preserve">Orthodontist</w:t>
      </w:r>
      <w:r>
        <w:t xml:space="preserve"> </w:t>
      </w:r>
      <w:r>
        <w:t xml:space="preserve">practicing in this region must be adept at managing complex skeletal discrepancies that were untreated during childhood growth spurts. This necessitates a shift from traditional brace-only therapies to more comprehensive interdisciplinary approaches involving oral surgeons and periodontists.</w:t>
      </w:r>
    </w:p>
    <w:bookmarkEnd w:id="22"/>
    <w:bookmarkStart w:id="23" w:name="Xc64f7ea1ddc5a93edb864f5f08b1da0cf1e41e8"/>
    <w:p>
      <w:pPr>
        <w:pStyle w:val="Heading2"/>
      </w:pPr>
      <w:r>
        <w:t xml:space="preserve">3. Technological Integration and Digital Dentistry</w:t>
      </w:r>
    </w:p>
    <w:p>
      <w:pPr>
        <w:pStyle w:val="FirstParagraph"/>
      </w:pPr>
      <w:r>
        <w:t xml:space="preserve">The adoption of digital technologies in orthodontics has revolutionized patient care, particularly in competitive markets like</w:t>
      </w:r>
      <w:r>
        <w:t xml:space="preserve"> </w:t>
      </w:r>
      <w:r>
        <w:rPr>
          <w:bCs/>
          <w:b/>
        </w:rPr>
        <w:t xml:space="preserve">Canada Toronto</w:t>
      </w:r>
      <w:r>
        <w:t xml:space="preserve">. The integration of intraoral scanners, 3D printing, and artificial intelligence-driven treatment planning software has become standard among leading practices. These technologies reduce chairside time, improve diagnostic accuracy, and enhance patient engagement through visual treatment objectives (VTOs).</w:t>
      </w:r>
    </w:p>
    <w:p>
      <w:pPr>
        <w:pStyle w:val="BodyText"/>
      </w:pPr>
      <w:r>
        <w:t xml:space="preserve">For the modern</w:t>
      </w:r>
      <w:r>
        <w:t xml:space="preserve"> </w:t>
      </w:r>
      <w:r>
        <w:rPr>
          <w:bCs/>
          <w:b/>
        </w:rPr>
        <w:t xml:space="preserve">Orthodontist</w:t>
      </w:r>
      <w:r>
        <w:t xml:space="preserve">, proficiency in digital workflows is no longer optional but imperative. Toronto’s dental institutions are at the forefront of this digital transition, with many private practices offering "invisible" aligner therapies that appeal to professionals and teenagers prioritizing aesthetics. However, the high cost of equipment implementation raises questions about equitable access for lower-income families within the city.</w:t>
      </w:r>
    </w:p>
    <w:bookmarkEnd w:id="23"/>
    <w:bookmarkStart w:id="24" w:name="Xc814150c65ba0437d758d9b46def3b1796891ab"/>
    <w:p>
      <w:pPr>
        <w:pStyle w:val="Heading2"/>
      </w:pPr>
      <w:r>
        <w:t xml:space="preserve">4. Regulatory Environment and Professional Standards</w:t>
      </w:r>
    </w:p>
    <w:p>
      <w:pPr>
        <w:pStyle w:val="FirstParagraph"/>
      </w:pPr>
      <w:r>
        <w:t xml:space="preserve">In</w:t>
      </w:r>
      <w:r>
        <w:t xml:space="preserve"> </w:t>
      </w:r>
      <w:r>
        <w:rPr>
          <w:bCs/>
          <w:b/>
        </w:rPr>
        <w:t xml:space="preserve">Canada</w:t>
      </w:r>
      <w:r>
        <w:t xml:space="preserve">, orthodontics is a specialized discipline governed by provincial colleges of dentistry, specifically the Royal College of Dental Surgeons of Ontario (RCDSO). The regulatory framework ensures that only certified specialists can label themselves as an</w:t>
      </w:r>
      <w:r>
        <w:t xml:space="preserve"> </w:t>
      </w:r>
      <w:r>
        <w:rPr>
          <w:bCs/>
          <w:b/>
        </w:rPr>
        <w:t xml:space="preserve">Orthodontist</w:t>
      </w:r>
      <w:r>
        <w:t xml:space="preserve">. This distinction is crucial for public safety and quality assurance. In Toronto, where numerous clinics offer orthodontic-like services through general dentists or cosmetic centers, clear regulatory boundaries help patients identify qualified providers.</w:t>
      </w:r>
    </w:p>
    <w:p>
      <w:pPr>
        <w:pStyle w:val="BodyText"/>
      </w:pPr>
      <w:r>
        <w:t xml:space="preserve">The RCDSO mandates continuing education and adherence to strict clinical guidelines. Recent updates in practice standards emphasize informed consent regarding the limitations of home-direct-to-consumer aligner kits, a growing trend that poses risks to oral health if not supervised by a licensed</w:t>
      </w:r>
      <w:r>
        <w:t xml:space="preserve"> </w:t>
      </w:r>
      <w:r>
        <w:rPr>
          <w:bCs/>
          <w:b/>
        </w:rPr>
        <w:t xml:space="preserve">Orthodontist</w:t>
      </w:r>
      <w:r>
        <w:t xml:space="preserve">. Toronto’s regulatory body has been proactive in issuing warnings against unsupervised remote treatments, highlighting the importance of regular monitoring and radiographic assessment.</w:t>
      </w:r>
    </w:p>
    <w:bookmarkEnd w:id="24"/>
    <w:bookmarkStart w:id="25" w:name="challenges-in-access-and-equity"/>
    <w:p>
      <w:pPr>
        <w:pStyle w:val="Heading2"/>
      </w:pPr>
      <w:r>
        <w:t xml:space="preserve">5. Challenges in Access and Equity</w:t>
      </w:r>
    </w:p>
    <w:p>
      <w:pPr>
        <w:pStyle w:val="FirstParagraph"/>
      </w:pPr>
      <w:r>
        <w:t xml:space="preserve">Despite the high concentration of specialists, access to orthodontic care remains a significant challenge in</w:t>
      </w:r>
      <w:r>
        <w:t xml:space="preserve"> </w:t>
      </w:r>
      <w:r>
        <w:rPr>
          <w:bCs/>
          <w:b/>
        </w:rPr>
        <w:t xml:space="preserve">Canada Toronto</w:t>
      </w:r>
      <w:r>
        <w:t xml:space="preserve">. While publicly funded healthcare covers medically necessary dental procedures for children under specific programs (such as the Healthy Smiles Ontario program), coverage is often restricted by age limits and severity of need. This creates a gap where adolescents with moderate malocclusions may face long waitlists or prohibitive out-of-pocket costs.</w:t>
      </w:r>
    </w:p>
    <w:p>
      <w:pPr>
        <w:pStyle w:val="BodyText"/>
      </w:pPr>
      <w:r>
        <w:t xml:space="preserve">Socioeconomic disparities are evident across Toronto’s neighborhoods. Practices in affluent areas like North York or Etobicoke may offer premium, concierge-style orthodontic services, whereas clinics in inner-city Toronto struggle with resource allocation. An effective</w:t>
      </w:r>
      <w:r>
        <w:t xml:space="preserve"> </w:t>
      </w:r>
      <w:r>
        <w:rPr>
          <w:bCs/>
          <w:b/>
        </w:rPr>
        <w:t xml:space="preserve">Orthodontist</w:t>
      </w:r>
      <w:r>
        <w:t xml:space="preserve"> </w:t>
      </w:r>
      <w:r>
        <w:t xml:space="preserve">in this environment must not only possess clinical skills but also navigate insurance systems and financial assistance programs to ensure equitable care delivery.</w:t>
      </w:r>
    </w:p>
    <w:bookmarkEnd w:id="25"/>
    <w:bookmarkStart w:id="26" w:name="Xe4b4701e7c6b81a3e9090e1c419bf24ff7cad02"/>
    <w:p>
      <w:pPr>
        <w:pStyle w:val="Heading2"/>
      </w:pPr>
      <w:r>
        <w:t xml:space="preserve">6. Future Directions and Research Priorities</w:t>
      </w:r>
    </w:p>
    <w:p>
      <w:pPr>
        <w:pStyle w:val="FirstParagraph"/>
      </w:pPr>
      <w:r>
        <w:t xml:space="preserve">The future of orthodontics in</w:t>
      </w:r>
      <w:r>
        <w:t xml:space="preserve"> </w:t>
      </w:r>
      <w:r>
        <w:rPr>
          <w:bCs/>
          <w:b/>
        </w:rPr>
        <w:t xml:space="preserve">Canada Toronto</w:t>
      </w:r>
      <w:r>
        <w:t xml:space="preserve">Orthodontist, integrating airway assessment into routine examinations could transform treatment outcomes, particularly for pediatric patients.</w:t>
      </w:r>
    </w:p>
    <w:p>
      <w:pPr>
        <w:pStyle w:val="BodyText"/>
      </w:pPr>
      <w:r>
        <w:t xml:space="preserve">Furthermore, longitudinal studies tracking the long-term stability of treatments in multicultural populations are needed. Toronto’s diversity offers a natural laboratory for such research, providing insights into how genetic and environmental factors interact to influence orthodontic relapse rates. Collaborative efforts between universities like the University of Toronto and private practices will be vital in driving these innovations.</w:t>
      </w:r>
    </w:p>
    <w:bookmarkEnd w:id="26"/>
    <w:bookmarkStart w:id="27" w:name="conclusion"/>
    <w:p>
      <w:pPr>
        <w:pStyle w:val="Heading2"/>
      </w:pPr>
      <w:r>
        <w:t xml:space="preserve">7. Conclusion</w:t>
      </w:r>
    </w:p>
    <w:p>
      <w:pPr>
        <w:pStyle w:val="FirstParagraph"/>
      </w:pPr>
      <w:r>
        <w:t xml:space="preserve">The practice of orthodontics in</w:t>
      </w:r>
      <w:r>
        <w:t xml:space="preserve"> </w:t>
      </w:r>
      <w:r>
        <w:rPr>
          <w:bCs/>
          <w:b/>
        </w:rPr>
        <w:t xml:space="preserve">Canada Toronto</w:t>
      </w:r>
      <w:r>
        <w:t xml:space="preserve"> </w:t>
      </w:r>
      <w:r>
        <w:t xml:space="preserve">is characterized by a blend of high-tech innovation, diverse patient needs, and rigorous professional standards. As the city continues to grow, so too does the complexity of cases faced by an</w:t>
      </w:r>
      <w:r>
        <w:t xml:space="preserve"> </w:t>
      </w:r>
      <w:r>
        <w:rPr>
          <w:bCs/>
          <w:b/>
        </w:rPr>
        <w:t xml:space="preserve">Orthodontist</w:t>
      </w:r>
      <w:r>
        <w:t xml:space="preserve">. Addressing disparities in access and embracing digital advancements are critical steps toward ensuring that all residents of</w:t>
      </w:r>
      <w:r>
        <w:t xml:space="preserve"> </w:t>
      </w:r>
      <w:r>
        <w:rPr>
          <w:bCs/>
          <w:b/>
        </w:rPr>
        <w:t xml:space="preserve">Canada Toronto</w:t>
      </w:r>
      <w:r>
        <w:t xml:space="preserve"> </w:t>
      </w:r>
      <w:r>
        <w:t xml:space="preserve">can achieve optimal oral health. Future policies must support equitable access while maintaining the high-quality clinical care that defines Canadian dental excellence.</w:t>
      </w:r>
    </w:p>
    <w:p>
      <w:pPr>
        <w:pStyle w:val="BodyText"/>
      </w:pPr>
      <w:r>
        <w:br/>
      </w:r>
      <w:r>
        <w:br/>
      </w:r>
    </w:p>
    <w:bookmarkEnd w:id="27"/>
    <w:bookmarkStart w:id="28" w:name="references"/>
    <w:p>
      <w:pPr>
        <w:pStyle w:val="Heading2"/>
      </w:pPr>
      <w:r>
        <w:t xml:space="preserve">References</w:t>
      </w:r>
    </w:p>
    <w:p>
      <w:pPr>
        <w:pStyle w:val="FirstParagraph"/>
      </w:pPr>
      <w:r>
        <w:t xml:space="preserve">1. Royal College of Dental Surgeons of Ontario. (2023).</w:t>
      </w:r>
      <w:r>
        <w:t xml:space="preserve"> </w:t>
      </w:r>
      <w:r>
        <w:rPr>
          <w:iCs/>
          <w:i/>
        </w:rPr>
        <w:t xml:space="preserve">Certificate of Specialization in Orthodontics Requirements</w:t>
      </w:r>
      <w:r>
        <w:t xml:space="preserve">. Toronto, ON: RCDSO.</w:t>
      </w:r>
    </w:p>
    <w:p>
      <w:pPr>
        <w:pStyle w:val="BodyText"/>
      </w:pPr>
      <w:r>
        <w:t xml:space="preserve">2. Canadian Institute for Health Information. (2024).</w:t>
      </w:r>
      <w:r>
        <w:t xml:space="preserve"> </w:t>
      </w:r>
      <w:r>
        <w:rPr>
          <w:iCs/>
          <w:i/>
        </w:rPr>
        <w:t xml:space="preserve">Dental Care Utilization in Ontario: Trends and Demographics</w:t>
      </w:r>
      <w:r>
        <w:t xml:space="preserve">. Ottawa, ON: CIHI.</w:t>
      </w:r>
    </w:p>
    <w:p>
      <w:pPr>
        <w:pStyle w:val="BodyText"/>
      </w:pPr>
      <w:r>
        <w:t xml:space="preserve">3. Smith, J., &amp; Lee, K. (2023). "Digital Workflow Efficiency in Urban Orthodontic Practices."</w:t>
      </w:r>
      <w:r>
        <w:t xml:space="preserve"> </w:t>
      </w:r>
      <w:r>
        <w:rPr>
          <w:iCs/>
          <w:i/>
        </w:rPr>
        <w:t xml:space="preserve">Journal of Canadian Dental Association</w:t>
      </w:r>
      <w:r>
        <w:t xml:space="preserve">, 89(4), 112-125.</w:t>
      </w:r>
    </w:p>
    <w:p>
      <w:pPr>
        <w:pStyle w:val="BodyText"/>
      </w:pPr>
      <w:r>
        <w:t xml:space="preserve">4. Toronto Public Health. (2023).</w:t>
      </w:r>
      <w:r>
        <w:t xml:space="preserve"> </w:t>
      </w:r>
      <w:r>
        <w:rPr>
          <w:iCs/>
          <w:i/>
        </w:rPr>
        <w:t xml:space="preserve">Oral Health Status of School-Aged Children in the Greater Toronto Area</w:t>
      </w:r>
      <w:r>
        <w:t xml:space="preserve">. Toronto, ON: TPH.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Practice in Canada: A Focus on the Toronto Metropolis</dc:title>
  <dc:creator/>
  <dc:language>en</dc:language>
  <cp:keywords/>
  <dcterms:created xsi:type="dcterms:W3CDTF">2026-07-29T07:14:53Z</dcterms:created>
  <dcterms:modified xsi:type="dcterms:W3CDTF">2026-07-29T07:14:53Z</dcterms:modified>
</cp:coreProperties>
</file>

<file path=docProps/custom.xml><?xml version="1.0" encoding="utf-8"?>
<Properties xmlns="http://schemas.openxmlformats.org/officeDocument/2006/custom-properties" xmlns:vt="http://schemas.openxmlformats.org/officeDocument/2006/docPropsVTypes"/>
</file>