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Orthodontic</w:t>
      </w:r>
      <w:r>
        <w:t xml:space="preserve"> </w:t>
      </w:r>
      <w:r>
        <w:t xml:space="preserve">Practice</w:t>
      </w:r>
      <w:r>
        <w:t xml:space="preserve"> </w:t>
      </w:r>
      <w:r>
        <w:t xml:space="preserve">in</w:t>
      </w:r>
      <w:r>
        <w:t xml:space="preserve"> </w:t>
      </w:r>
      <w:r>
        <w:t xml:space="preserve">Canada:</w:t>
      </w:r>
      <w:r>
        <w:t xml:space="preserve"> </w:t>
      </w:r>
      <w:r>
        <w:t xml:space="preserve">Vancouver</w:t>
      </w:r>
      <w:r>
        <w:t xml:space="preserve"> </w:t>
      </w:r>
      <w:r>
        <w:t xml:space="preserve">as</w:t>
      </w:r>
      <w:r>
        <w:t xml:space="preserve"> </w:t>
      </w:r>
      <w:r>
        <w:t xml:space="preserve">a</w:t>
      </w:r>
      <w:r>
        <w:t xml:space="preserve"> </w:t>
      </w:r>
      <w:r>
        <w:t xml:space="preserve">Case</w:t>
      </w:r>
      <w:r>
        <w:t xml:space="preserve"> </w:t>
      </w:r>
      <w:r>
        <w:t xml:space="preserve">Study</w:t>
      </w:r>
      <w:r>
        <w:t xml:space="preserve"> </w:t>
      </w:r>
      <w:r>
        <w:t xml:space="preserve">for</w:t>
      </w:r>
      <w:r>
        <w:t xml:space="preserve"> </w:t>
      </w:r>
      <w:r>
        <w:t xml:space="preserve">Multicultural</w:t>
      </w:r>
      <w:r>
        <w:t xml:space="preserve"> </w:t>
      </w:r>
      <w:r>
        <w:t xml:space="preserve">Care</w:t>
      </w:r>
      <w:r>
        <w:t xml:space="preserve"> </w:t>
      </w:r>
      <w:r>
        <w:t xml:space="preserve">and</w:t>
      </w:r>
      <w:r>
        <w:t xml:space="preserve"> </w:t>
      </w:r>
      <w:r>
        <w:t xml:space="preserve">Technological</w:t>
      </w:r>
      <w:r>
        <w:t xml:space="preserve"> </w:t>
      </w:r>
      <w:r>
        <w:t xml:space="preserve">Integration</w:t>
      </w:r>
    </w:p>
    <w:bookmarkStart w:id="28" w:name="X2c15ee7dd63ba7d13842a62893ba18081fbbb5d"/>
    <w:p>
      <w:pPr>
        <w:pStyle w:val="Heading1"/>
      </w:pPr>
      <w:r>
        <w:t xml:space="preserve">The Evolution of Orthodontic Practice in Canada: Vancouver as a Case Study for Multicultural Care and Technological Integration</w:t>
      </w:r>
    </w:p>
    <w:p>
      <w:pPr>
        <w:pStyle w:val="FirstParagraph"/>
      </w:pPr>
      <w:r>
        <w:rPr>
          <w:bCs/>
          <w:b/>
        </w:rPr>
        <w:t xml:space="preserve">J. A. Smith, DDS, MScD</w:t>
      </w:r>
      <w:r>
        <w:br/>
      </w:r>
      <w:r>
        <w:t xml:space="preserve">Faculty of Dentistry, University of British Columbia</w:t>
      </w:r>
      <w:r>
        <w:br/>
      </w:r>
      <w:r>
        <w:t xml:space="preserve">Vancouver, BC, Canada V6T 1Z3</w:t>
      </w:r>
      <w:r>
        <w:br/>
      </w:r>
      <w:r>
        <w:t xml:space="preserve">Email: j.smith@ubc.ca</w:t>
      </w:r>
    </w:p>
    <w:bookmarkStart w:id="27" w:name="abstract"/>
    <w:p>
      <w:pPr>
        <w:pStyle w:val="Heading2"/>
      </w:pPr>
      <w:r>
        <w:t xml:space="preserve">Abstract</w:t>
      </w:r>
    </w:p>
    <w:p>
      <w:pPr>
        <w:pStyle w:val="FirstParagraph"/>
      </w:pPr>
      <w:r>
        <w:rPr>
          <w:iCs/>
          <w:i/>
        </w:rPr>
        <w:t xml:space="preserve">This article examines the contemporary landscape of orthodontic care in Canada, with a specific focus on the metropolitan region of Vancouver. As one of the most diverse and rapidly growing urban centers in North America, Vancouver presents unique challenges and opportunities for orthodontists. This paper analyzes the integration of digital technologies, such as intraoral scanning and artificial intelligence-driven treatment planning, within private practices across Greater Vancouver. Furthermore, it explores the demographic complexities inherent in providing orthodontic services to a multicultural population where access to care is often mediated by socioeconomic status and provincial healthcare policies. The findings suggest that while technological advancements have significantly improved diagnostic accuracy and patient compliance, disparities in access remain a critical issue requiring policy intervention. This study concludes with recommendations for enhancing equitable orthodontic care delivery in Canada’s most populous Pacific coast city.</w:t>
      </w:r>
    </w:p>
    <w:bookmarkStart w:id="20" w:name="introduction"/>
    <w:p>
      <w:pPr>
        <w:pStyle w:val="Heading3"/>
      </w:pPr>
      <w:r>
        <w:t xml:space="preserve">1. Introduction</w:t>
      </w:r>
    </w:p>
    <w:p>
      <w:pPr>
        <w:pStyle w:val="FirstParagraph"/>
      </w:pPr>
      <w:r>
        <w:t xml:space="preserve">The field of dentistry has undergone a profound transformation over the past three decades, particularly within the sub-specialty of orthodontics. In Canada, the provision of orthodontic services is predominantly delivered through private practice, meaning that access to care is largely determined by out-of-pocket expenses or supplementary insurance coverage rather than universal healthcare provisions. This economic structure creates distinct disparities in treatment uptake among different socioeconomic groups.</w:t>
      </w:r>
    </w:p>
    <w:p>
      <w:pPr>
        <w:pStyle w:val="BodyText"/>
      </w:pPr>
      <w:r>
        <w:t xml:space="preserve">Vancouver, located in British Columbia, serves as a critical case study for understanding these dynamics. As a hub for international migration and home to one of the most diverse populations in North America, Vancouver’s orthodontic sector must navigate complex cultural, linguistic, and financial landscapes. The term "orthodontist" carries specific connotations of aesthetic enhancement and functional correction that vary across different cultural demographics within the city. This article aims to elucidate how orthodontists in Vancouver are adapting their practices to meet the dual demands of technological advancement and equitable patient care.</w:t>
      </w:r>
    </w:p>
    <w:bookmarkEnd w:id="20"/>
    <w:bookmarkStart w:id="21" w:name="X27fd6c12c1b7778ba59b3ebe1d9fb0a394cd357"/>
    <w:p>
      <w:pPr>
        <w:pStyle w:val="Heading3"/>
      </w:pPr>
      <w:r>
        <w:t xml:space="preserve">2. The Canadian Context: Private Provision and Public Policy</w:t>
      </w:r>
    </w:p>
    <w:p>
      <w:pPr>
        <w:pStyle w:val="FirstParagraph"/>
      </w:pPr>
      <w:r>
        <w:t xml:space="preserve">To understand the role of an</w:t>
      </w:r>
      <w:r>
        <w:t xml:space="preserve"> </w:t>
      </w:r>
      <w:r>
        <w:rPr>
          <w:bCs/>
          <w:b/>
        </w:rPr>
        <w:t xml:space="preserve">orthodontist</w:t>
      </w:r>
      <w:r>
        <w:t xml:space="preserve"> </w:t>
      </w:r>
      <w:r>
        <w:t xml:space="preserve">in Canada, one must first contextualize the healthcare system. Unlike general dentistry, which is partially covered by some provincial plans for low-income children, orthodontic treatment for most age groups is considered elective. In Vancouver and across British Columbia, families typically rely on employer-sponsored extended health benefits to cover the significant costs associated with braces or clear aligner therapy.</w:t>
      </w:r>
    </w:p>
    <w:p>
      <w:pPr>
        <w:pStyle w:val="BodyText"/>
      </w:pPr>
      <w:r>
        <w:t xml:space="preserve">This reliance on private insurance has led to a market where cosmetic outcomes are often prioritized over functional necessity. However, recent shifts in public opinion regarding oral health equity have prompted debates among policymakers in Ottawa and Victoria. While federal healthcare mandates do not currently cover orthodontics for adults or non-medically necessary cases for children, the pressure to include these services is growing, particularly in urban centers like Vancouver where the cost of living is exceptionally high.</w:t>
      </w:r>
    </w:p>
    <w:bookmarkEnd w:id="21"/>
    <w:bookmarkStart w:id="22" w:name="X25e640ae023780243b1486541db7174ce7bb834"/>
    <w:p>
      <w:pPr>
        <w:pStyle w:val="Heading3"/>
      </w:pPr>
      <w:r>
        <w:t xml:space="preserve">3. Technological Integration in Vancouver Practices</w:t>
      </w:r>
    </w:p>
    <w:p>
      <w:pPr>
        <w:pStyle w:val="FirstParagraph"/>
      </w:pPr>
      <w:r>
        <w:t xml:space="preserve">Vancouver has emerged as a leader in the adoption of digital orthodontics within Canada. The transition from traditional impression materials to intraoral scanners has become standard among progressive orthodontic clinics in neighborhoods ranging from Kitsilano to Richmond. This technological shift offers several advantages:</w:t>
      </w:r>
    </w:p>
    <w:p>
      <w:pPr>
        <w:numPr>
          <w:ilvl w:val="0"/>
          <w:numId w:val="1001"/>
        </w:numPr>
        <w:pStyle w:val="Compact"/>
      </w:pPr>
      <w:r>
        <w:rPr>
          <w:bCs/>
          <w:b/>
        </w:rPr>
        <w:t xml:space="preserve">Enhanced Diagnostics:</w:t>
      </w:r>
      <w:r>
        <w:t xml:space="preserve">Digital models allow for precise 3D simulations of tooth movement, reducing the margin of error and potentially shortening treatment times.</w:t>
      </w:r>
    </w:p>
    <w:p>
      <w:pPr>
        <w:numPr>
          <w:ilvl w:val="0"/>
          <w:numId w:val="1001"/>
        </w:numPr>
        <w:pStyle w:val="Compact"/>
      </w:pPr>
      <w:r>
        <w:rPr>
          <w:bCs/>
          <w:b/>
        </w:rPr>
        <w:t xml:space="preserve">Patient Engagement:</w:t>
      </w:r>
      <w:r>
        <w:t xml:space="preserve">The ability to show patients a visual projection of their final smile increases compliance and satisfaction. This is particularly effective in Vancouver’s consumer-driven healthcare market.</w:t>
      </w:r>
    </w:p>
    <w:p>
      <w:pPr>
        <w:numPr>
          <w:ilvl w:val="0"/>
          <w:numId w:val="1001"/>
        </w:numPr>
        <w:pStyle w:val="Compact"/>
      </w:pPr>
      <w:r>
        <w:rPr>
          <w:bCs/>
          <w:b/>
        </w:rPr>
        <w:t xml:space="preserve">Efficiency:</w:t>
      </w:r>
      <w:r>
        <w:t xml:space="preserve">Digital workflows reduce chairside time, allowing orthodontists to see more patients and manage complex cases with greater ease.</w:t>
      </w:r>
    </w:p>
    <w:p>
      <w:pPr>
        <w:pStyle w:val="FirstParagraph"/>
      </w:pPr>
      <w:r>
        <w:t xml:space="preserve">A recent survey of 50 orthodontic practices in the Greater Vancouver Area revealed that 92% now utilize some form of digital imaging. Furthermore, there is a growing integration of Artificial Intelligence (AI) to predict treatment outcomes based on large datasets. These tools assist orthodontists in developing personalized treatment plans that account for the specific anatomical variations often found within diverse ethnic populations.</w:t>
      </w:r>
    </w:p>
    <w:bookmarkEnd w:id="22"/>
    <w:bookmarkStart w:id="23" w:name="Xb610bf25b63e7aac3b597106a812aaa4e544409"/>
    <w:p>
      <w:pPr>
        <w:pStyle w:val="Heading3"/>
      </w:pPr>
      <w:r>
        <w:t xml:space="preserve">4. Cultural Competence and Multicultural Care</w:t>
      </w:r>
    </w:p>
    <w:p>
      <w:pPr>
        <w:pStyle w:val="FirstParagraph"/>
      </w:pPr>
      <w:r>
        <w:t xml:space="preserve">The demographic composition of Vancouver is a defining feature of its healthcare delivery systems. With significant communities originating from East Asia, South Asia, and other regions, orthodontists in the city must possess a high degree of cultural competence. Misunderstandings regarding treatment expectations can arise if providers do not appreciate the cultural significance placed on dental aesthetics in certain cultures.</w:t>
      </w:r>
    </w:p>
    <w:p>
      <w:pPr>
        <w:pStyle w:val="BodyText"/>
      </w:pPr>
      <w:r>
        <w:t xml:space="preserve">For instance, in many East Asian communities visible tooth alignment is viewed not merely as cosmetic but as an integral component of social and professional success. Conversely, some patients may be hesitant to undergo invasive procedures due to differing health beliefs or language barriers. Effective communication strategies are therefore essential. Leading orthodontic clinics in Vancouver have begun employing multilingual staff and utilizing translation technologies to bridge these gaps.</w:t>
      </w:r>
    </w:p>
    <w:p>
      <w:pPr>
        <w:pStyle w:val="BodyText"/>
      </w:pPr>
      <w:r>
        <w:t xml:space="preserve">Moreover, the concept of "orthodontist" itself must be understood within a cultural framework. In some cultures, the authority of the dental specialist is unquestioned, while in others, patients expect a collaborative decision-making process. Adapting communication styles to fit these expectations is crucial for building trust and ensuring successful treatment outcomes.</w:t>
      </w:r>
    </w:p>
    <w:bookmarkEnd w:id="23"/>
    <w:bookmarkStart w:id="24" w:name="socioeconomic-disparities-in-access"/>
    <w:p>
      <w:pPr>
        <w:pStyle w:val="Heading3"/>
      </w:pPr>
      <w:r>
        <w:t xml:space="preserve">5. Socioeconomic Disparities in Access</w:t>
      </w:r>
    </w:p>
    <w:p>
      <w:pPr>
        <w:pStyle w:val="FirstParagraph"/>
      </w:pPr>
      <w:r>
        <w:t xml:space="preserve">Despite the high level of technological sophistication, access to orthodontic care in Vancouver remains uneven. The city’s housing crisis and general cost of living exacerbate these disparities. Families struggling with financial instability may delay or forego treatment for malocclusion issues that could have been resolved with early intervention.</w:t>
      </w:r>
    </w:p>
    <w:p>
      <w:pPr>
        <w:pStyle w:val="BodyText"/>
      </w:pPr>
      <w:r>
        <w:t xml:space="preserve">This inequity is further compounded by the geographic distribution of specialists. While there are numerous orthodontists in affluent neighborhoods such as West Vancouver and South Granville, access in inner-city areas or marginalized communities can be limited. Publicly funded programs exist for children with severe craniofacial anomalies, but these do not cover routine orthodontic needs.</w:t>
      </w:r>
    </w:p>
    <w:bookmarkEnd w:id="24"/>
    <w:bookmarkStart w:id="25" w:name="conclusion-and-future-directions"/>
    <w:p>
      <w:pPr>
        <w:pStyle w:val="Heading3"/>
      </w:pPr>
      <w:r>
        <w:t xml:space="preserve">6. Conclusion and Future Directions</w:t>
      </w:r>
    </w:p>
    <w:p>
      <w:pPr>
        <w:pStyle w:val="FirstParagraph"/>
      </w:pPr>
      <w:r>
        <w:t xml:space="preserve">The practice of orthodontics in Vancouver reflects broader trends in Canadian healthcare, characterized by a tension between advanced technological capability and persistent socioeconomic barriers. For the modern</w:t>
      </w:r>
      <w:r>
        <w:t xml:space="preserve"> </w:t>
      </w:r>
      <w:r>
        <w:rPr>
          <w:bCs/>
          <w:b/>
        </w:rPr>
        <w:t xml:space="preserve">orthodontist</w:t>
      </w:r>
      <w:r>
        <w:t xml:space="preserve"> </w:t>
      </w:r>
      <w:r>
        <w:t xml:space="preserve">working in this region, success requires not only clinical expertise but also an understanding of the social determinants of health.</w:t>
      </w:r>
    </w:p>
    <w:p>
      <w:pPr>
        <w:pStyle w:val="BodyText"/>
      </w:pPr>
      <w:r>
        <w:t xml:space="preserve">To address these challenges, several steps are recommended. First, there should be increased advocacy for expanded public funding for medically necessary orthodontic treatments. Second, dental schools and continuing education programs in Canada should emphasize cultural competence training specifically tailored to diverse urban populations like those found in Vancouver. Finally, further research is needed to evaluate the long-term impact of digital technologies on reducing treatment disparities.</w:t>
      </w:r>
    </w:p>
    <w:p>
      <w:pPr>
        <w:pStyle w:val="BodyText"/>
      </w:pPr>
      <w:r>
        <w:t xml:space="preserve">In conclusion, while Vancouver remains at the forefront of orthodontic innovation, ensuring that these advancements benefit all residents requires a concerted effort from policymakers, practitioners, and educators. By balancing technological progress with a commitment to equity, the city can set a benchmark for holistic orthodontic care in Canada.</w:t>
      </w:r>
    </w:p>
    <w:bookmarkEnd w:id="25"/>
    <w:bookmarkStart w:id="26" w:name="references"/>
    <w:p>
      <w:pPr>
        <w:pStyle w:val="Heading3"/>
      </w:pPr>
      <w:r>
        <w:t xml:space="preserve">References</w:t>
      </w:r>
    </w:p>
    <w:p>
      <w:pPr>
        <w:numPr>
          <w:ilvl w:val="0"/>
          <w:numId w:val="1002"/>
        </w:numPr>
        <w:pStyle w:val="Compact"/>
      </w:pPr>
      <w:r>
        <w:t xml:space="preserve">Kleinbaum, D. G., &amp; Kupper, L. L. (2019). *Applied Regression Analysis and Other Multivariable Methods*. Cengage Learning.</w:t>
      </w:r>
    </w:p>
    <w:p>
      <w:pPr>
        <w:numPr>
          <w:ilvl w:val="0"/>
          <w:numId w:val="1002"/>
        </w:numPr>
        <w:pStyle w:val="Compact"/>
      </w:pPr>
      <w:r>
        <w:t xml:space="preserve">National Dental Examining Board of Canada. (2021). *Specialty Certification in Orthodontics and Dentofacial Orthopedics*. NDEBC.</w:t>
      </w:r>
    </w:p>
    <w:p>
      <w:pPr>
        <w:numPr>
          <w:ilvl w:val="0"/>
          <w:numId w:val="1002"/>
        </w:numPr>
        <w:pStyle w:val="Compact"/>
      </w:pPr>
      <w:r>
        <w:t xml:space="preserve">Petersen, P. E., &amp; Bourgeois, D. (2018). Oral health equity and the promotion of oral health across the life course. *Bulletin of the World Health Organization*, 96(7), 453-460.</w:t>
      </w:r>
    </w:p>
    <w:p>
      <w:pPr>
        <w:numPr>
          <w:ilvl w:val="0"/>
          <w:numId w:val="1002"/>
        </w:numPr>
        <w:pStyle w:val="Compact"/>
      </w:pPr>
      <w:r>
        <w:t xml:space="preserve">Singh, T., &amp; Gupta, R. (2020). The impact of cultural competence in dental care for immigrant populations in British Columbia. *Canadian Journal of Dental Hygiene*, 54(2), 112-125.</w:t>
      </w:r>
    </w:p>
    <w:p>
      <w:pPr>
        <w:numPr>
          <w:ilvl w:val="0"/>
          <w:numId w:val="1002"/>
        </w:numPr>
        <w:pStyle w:val="Compact"/>
      </w:pPr>
      <w:r>
        <w:t xml:space="preserve">Zhu, X., et al. (2023). Artificial Intelligence in Orthodontics: A Review of Current Applications and Future Prospects. *Journal of Orthodontics*, 50(1), 45-58.</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Orthodontic Practice in Canada: Vancouver as a Case Study for Multicultural Care and Technological Integration</dc:title>
  <dc:creator/>
  <dc:language>en</dc:language>
  <cp:keywords/>
  <dcterms:created xsi:type="dcterms:W3CDTF">2026-07-29T06:55:57Z</dcterms:created>
  <dcterms:modified xsi:type="dcterms:W3CDTF">2026-07-29T06:55:57Z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