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Chile</w:t>
      </w:r>
      <w:r>
        <w:t xml:space="preserve"> </w:t>
      </w:r>
      <w:r>
        <w:t xml:space="preserve">Santiago:</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Socio-Economic</w:t>
      </w:r>
      <w:r>
        <w:t xml:space="preserve"> </w:t>
      </w:r>
      <w:r>
        <w:t xml:space="preserve">Dynamics</w:t>
      </w:r>
    </w:p>
    <w:bookmarkStart w:id="31" w:name="X7984bbf964875afe2b92203b7fb449f41743d14"/>
    <w:p>
      <w:pPr>
        <w:pStyle w:val="Heading1"/>
      </w:pPr>
      <w:r>
        <w:t xml:space="preserve">The Evolution of Orthodontic Practice in Chile Santiago: Clinical Standards, Technological Integration, and Socio-Economic Dynamics</w:t>
      </w:r>
    </w:p>
    <w:p>
      <w:pPr>
        <w:pStyle w:val="FirstParagraph"/>
      </w:pPr>
      <w:r>
        <w:rPr>
          <w:bCs/>
          <w:b/>
        </w:rPr>
        <w:t xml:space="preserve">Juan P. Soto, DDS, PhD Candidate</w:t>
      </w:r>
      <w:r>
        <w:br/>
      </w:r>
      <w:r>
        <w:t xml:space="preserve">Department of Dental Sciences, Universidad de Chile</w:t>
      </w:r>
      <w:r>
        <w:br/>
      </w:r>
      <w:r>
        <w:t xml:space="preserve">Santiago Metropolitan Region, Chile</w:t>
      </w:r>
    </w:p>
    <w:p>
      <w:pPr>
        <w:pStyle w:val="BodyText"/>
      </w:pPr>
      <w:r>
        <w:rPr>
          <w:bCs/>
          <w:b/>
        </w:rPr>
        <w:t xml:space="preserve">Maria L. Contreras, MSc.</w:t>
      </w:r>
      <w:r>
        <w:br/>
      </w:r>
      <w:r>
        <w:t xml:space="preserve">Research Institute for Oral Health Sciences</w:t>
      </w:r>
      <w:r>
        <w:br/>
      </w:r>
      <w:r>
        <w:t xml:space="preserve">Santiago de Chile</w:t>
      </w:r>
    </w:p>
    <w:bookmarkStart w:id="20" w:name="abstract"/>
    <w:p>
      <w:pPr>
        <w:pStyle w:val="Heading2"/>
      </w:pPr>
      <w:r>
        <w:t xml:space="preserve">Abstract</w:t>
      </w:r>
    </w:p>
    <w:p>
      <w:pPr>
        <w:pStyle w:val="FirstParagraph"/>
      </w:pPr>
      <w:r>
        <w:t xml:space="preserve">This academic journal article examines the contemporary landscape of orthodontic care within Santiago, the capital and largest city of Chile. As a hub for medical innovation in Latin America, Santiago presents a unique dichotomy between advanced technological adoption in private practice and access barriers within public health systems. This study analyzes the role of the</w:t>
      </w:r>
      <w:r>
        <w:t xml:space="preserve"> </w:t>
      </w:r>
      <w:r>
        <w:rPr>
          <w:bCs/>
          <w:b/>
        </w:rPr>
        <w:t xml:space="preserve">orthodontist</w:t>
      </w:r>
      <w:r>
        <w:t xml:space="preserve"> </w:t>
      </w:r>
      <w:r>
        <w:t xml:space="preserve">not merely as a clinician but as a pivotal agent in addressing skeletal malocclusions prevalent among Andean populations. The research highlights significant trends, including the exponential rise of clear aligner therapy, the integration of artificial intelligence in treatment planning, and persistent challenges related to socioeconomic stratification. By reviewing current literature and clinical data from major academic centers in Santiago between 2018 and 2023, this paper argues that while technical proficiency is high, equitable distribution of specialized care remains a critical public health imperative. The findings suggest that future policy must focus on expanding residency programs and subsidizing complex cases to ensure comprehensive dental health across all socioeconomic strata in</w:t>
      </w:r>
      <w:r>
        <w:t xml:space="preserve"> </w:t>
      </w:r>
      <w:r>
        <w:rPr>
          <w:bCs/>
          <w:b/>
        </w:rPr>
        <w:t xml:space="preserve">Chile Santiago</w:t>
      </w:r>
      <w:r>
        <w:t xml:space="preserve">.</w:t>
      </w:r>
    </w:p>
    <w:bookmarkEnd w:id="20"/>
    <w:bookmarkStart w:id="21" w:name="introduction"/>
    <w:p>
      <w:pPr>
        <w:pStyle w:val="Heading2"/>
      </w:pPr>
      <w:r>
        <w:t xml:space="preserve">1. Introduction</w:t>
      </w:r>
    </w:p>
    <w:p>
      <w:pPr>
        <w:pStyle w:val="FirstParagraph"/>
      </w:pPr>
      <w:r>
        <w:t xml:space="preserve">The field of orthodontics has undergone a paradigm shift over the last two decades, transitioning from traditional edgewise mechanics to digital workflow-driven treatments. In South America, Chile stands as an economic and healthcare leader, with its capital city, Santiago de Chile (</w:t>
      </w:r>
      <w:r>
        <w:rPr>
          <w:bCs/>
          <w:b/>
        </w:rPr>
        <w:t xml:space="preserve">Chile Santiago</w:t>
      </w:r>
      <w:r>
        <w:t xml:space="preserve">), serving as the epicenter for medical education and specialized care. The role of the</w:t>
      </w:r>
      <w:r>
        <w:t xml:space="preserve"> </w:t>
      </w:r>
      <w:r>
        <w:rPr>
          <w:bCs/>
          <w:b/>
        </w:rPr>
        <w:t xml:space="preserve">orthodontist</w:t>
      </w:r>
      <w:r>
        <w:t xml:space="preserve"> </w:t>
      </w:r>
      <w:r>
        <w:t xml:space="preserve">in this context extends beyond aesthetic improvement; it encompasses functional rehabilitation, airway management, and psychosocial well-being.</w:t>
      </w:r>
    </w:p>
    <w:p>
      <w:pPr>
        <w:pStyle w:val="BodyText"/>
      </w:pPr>
      <w:r>
        <w:t xml:space="preserve">Santiago hosts some of the most prestigious dental faculties in Latin America, including Universidad de Chile and Universidad Católica. Consequently, the city attracts patients from across the Andean region seeking high-level specialist care. However, this concentration of expertise creates a dual reality: state-of-the-art facilities exist alongside underserved communities where basic dental hygiene remains a struggle. This article aims to provide a comprehensive analysis of the current status of orthodontic practice in Santiago, evaluating clinical outcomes, technological adoption rates, and the socio-economic factors influencing patient access.</w:t>
      </w:r>
    </w:p>
    <w:bookmarkEnd w:id="21"/>
    <w:bookmarkStart w:id="22" w:name="Xfcf88571da91b48a4e0914251937ba855447793"/>
    <w:p>
      <w:pPr>
        <w:pStyle w:val="Heading2"/>
      </w:pPr>
      <w:r>
        <w:t xml:space="preserve">2. Epidemiological Context and Patient Profile</w:t>
      </w:r>
    </w:p>
    <w:p>
      <w:pPr>
        <w:pStyle w:val="FirstParagraph"/>
      </w:pPr>
      <w:r>
        <w:t xml:space="preserve">The demographic profile of patients presenting to</w:t>
      </w:r>
      <w:r>
        <w:t xml:space="preserve"> </w:t>
      </w:r>
      <w:r>
        <w:rPr>
          <w:bCs/>
          <w:b/>
        </w:rPr>
        <w:t xml:space="preserve">orthodontist</w:t>
      </w:r>
      <w:r>
        <w:t xml:space="preserve">s in Santiago is distinct due to the genetic diversity of the Chilean population. The blending of indigenous Mapuche heritage with European ancestry results in a high prevalence of Class III skeletal malocclusions (prognathism), which present unique biomechanical challenges compared to the more common Class II divisions seen in other parts of the world. Studies conducted at public hospitals such as Hospital Sótero del Río, located on the southern periphery of Santiago, indicate that approximately 30% of adolescent patients require combined orthodontic-surgical intervention for severe skeletal discrepancies.</w:t>
      </w:r>
    </w:p>
    <w:p>
      <w:pPr>
        <w:pStyle w:val="BodyText"/>
      </w:pPr>
      <w:r>
        <w:t xml:space="preserve">In contrast, private practices in upscale districts like Providencia and Las Condes report a rising demand for discreet aesthetic solutions. The cultural emphasis on appearance in urban centers has driven the popularity of self-ligating brackets and clear aligners. This epidemiological data underscores the necessity for</w:t>
      </w:r>
      <w:r>
        <w:t xml:space="preserve"> </w:t>
      </w:r>
      <w:r>
        <w:rPr>
          <w:bCs/>
          <w:b/>
        </w:rPr>
        <w:t xml:space="preserve">orthodontist</w:t>
      </w:r>
      <w:r>
        <w:t xml:space="preserve">s trained in both complex surgical-orthodontic protocols and minimally invasive aesthetic treatments.</w:t>
      </w:r>
    </w:p>
    <w:bookmarkEnd w:id="22"/>
    <w:bookmarkStart w:id="25" w:name="X70b161a1f7a9501607f1dd3fa28fa5a1b7da7c8"/>
    <w:p>
      <w:pPr>
        <w:pStyle w:val="Heading2"/>
      </w:pPr>
      <w:r>
        <w:t xml:space="preserve">3. Technological Integration in Clinical Practice</w:t>
      </w:r>
    </w:p>
    <w:p>
      <w:pPr>
        <w:pStyle w:val="FirstParagraph"/>
      </w:pPr>
      <w:r>
        <w:t xml:space="preserve">Santiago has rapidly embraced digital dentistry. The adoption of Cone Beam Computed Tomography (CBCT), intraoral scanners, and 3D printing is nearly ubiquitous among private specialist offices in the city core. The transition from analog impressions to digital workflows has significantly reduced chairside time and improved communication between the</w:t>
      </w:r>
      <w:r>
        <w:t xml:space="preserve"> </w:t>
      </w:r>
      <w:r>
        <w:rPr>
          <w:bCs/>
          <w:b/>
        </w:rPr>
        <w:t xml:space="preserve">orthodontist</w:t>
      </w:r>
      <w:r>
        <w:t xml:space="preserve">, the prosthodontist, and oral surgeons.</w:t>
      </w:r>
    </w:p>
    <w:bookmarkStart w:id="23" w:name="Xd49e7ebff727dab26e43ad8fa8c8387a41f5dbe"/>
    <w:p>
      <w:pPr>
        <w:pStyle w:val="Heading3"/>
      </w:pPr>
      <w:r>
        <w:t xml:space="preserve">3.1 Artificial Intelligence and Predictive Analytics</w:t>
      </w:r>
    </w:p>
    <w:p>
      <w:pPr>
        <w:pStyle w:val="FirstParagraph"/>
      </w:pPr>
      <w:r>
        <w:t xml:space="preserve">A notable trend emerging in 2022–2024 is the integration of Artificial Intelligence (AI) software in treatment planning platforms available to practitioners in Santiago. These tools allow for predictive simulation of tooth movement and soft tissue profile changes. For instance, local clinics are utilizing AI-driven algorithms to estimate root resorption risks, a critical consideration given the high volume of complex cases.</w:t>
      </w:r>
    </w:p>
    <w:bookmarkEnd w:id="23"/>
    <w:bookmarkStart w:id="24" w:name="clear-aligner-therapy"/>
    <w:p>
      <w:pPr>
        <w:pStyle w:val="Heading3"/>
      </w:pPr>
      <w:r>
        <w:t xml:space="preserve">3.2 Clear Aligner Therapy</w:t>
      </w:r>
    </w:p>
    <w:p>
      <w:pPr>
        <w:pStyle w:val="FirstParagraph"/>
      </w:pPr>
      <w:r>
        <w:t xml:space="preserve">The proliferation of clear aligner systems has democratized aesthetic orthodontics to some extent, although cost remains a barrier. In Santiago, while international brands dominate the market, local dental laboratories are beginning to offer customized aligner services that cater specifically to the arch forms common in Andean populations. This localization is crucial for ensuring that treatment mechanics are not solely based on Caucasian cephalometric norms.</w:t>
      </w:r>
    </w:p>
    <w:bookmarkEnd w:id="24"/>
    <w:bookmarkEnd w:id="25"/>
    <w:bookmarkStart w:id="26" w:name="X2b6cd26a7099774f4d25454d3db8900c6ddf2de"/>
    <w:p>
      <w:pPr>
        <w:pStyle w:val="Heading2"/>
      </w:pPr>
      <w:r>
        <w:t xml:space="preserve">4. Socio-Economic Disparities and Access to Care</w:t>
      </w:r>
    </w:p>
    <w:p>
      <w:pPr>
        <w:pStyle w:val="FirstParagraph"/>
      </w:pPr>
      <w:r>
        <w:t xml:space="preserve">Despite the high caliber of care available in private sectors, access to orthodontic treatment in Santiago remains heavily stratified by income. The Chilean health system is divided into public (FONASA) and private (ISAPREs) insurance models. While FONASA covers necessary orthodontic procedures for severe functional impairments, wait times can extend from 12 to 24 months due to resource constraints.</w:t>
      </w:r>
    </w:p>
    <w:p>
      <w:pPr>
        <w:pStyle w:val="BodyText"/>
      </w:pPr>
      <w:r>
        <w:t xml:space="preserve">Conversely, the out-of-pocket costs in the private sector are prohibitive for much of the middle class. A comprehensive treatment plan in Santiago can cost upwards of 30% of an average monthly salary. This economic reality forces many families to delay treatment until adulthood, leading to more complex and expensive interventions later in life. The role of academic hospitals is vital here; they provide subsidized care through supervised residency programs, training the next generation of</w:t>
      </w:r>
      <w:r>
        <w:t xml:space="preserve"> </w:t>
      </w:r>
      <w:r>
        <w:rPr>
          <w:bCs/>
          <w:b/>
        </w:rPr>
        <w:t xml:space="preserve">orthodontist</w:t>
      </w:r>
      <w:r>
        <w:t xml:space="preserve">s while serving vulnerable populations.</w:t>
      </w:r>
    </w:p>
    <w:bookmarkEnd w:id="26"/>
    <w:bookmarkStart w:id="27" w:name="Xd0b69fc4559b72c5e3cd941841e566fffd9aa06"/>
    <w:p>
      <w:pPr>
        <w:pStyle w:val="Heading2"/>
      </w:pPr>
      <w:r>
        <w:t xml:space="preserve">5. Educational Framework and Professional Standards</w:t>
      </w:r>
    </w:p>
    <w:p>
      <w:pPr>
        <w:pStyle w:val="FirstParagraph"/>
      </w:pPr>
      <w:r>
        <w:t xml:space="preserve">The training of orthodontists in Chile is rigorous, typically requiring three years of postgraduate specialization after dental school. Institutions in Santiago adhere to international standards set by organizations such as the World Federation of Orthodontists (WFO). However, there is a growing call for curriculum updates that include more focus on airway-oriented orthodontics and interdisciplinary collaboration with sleep medicine specialists. Given the high prevalence of Obstructive Sleep Apnea (OSA) in middle-aged adults seeking treatment,</w:t>
      </w:r>
      <w:r>
        <w:t xml:space="preserve"> </w:t>
      </w:r>
      <w:r>
        <w:rPr>
          <w:bCs/>
          <w:b/>
        </w:rPr>
        <w:t xml:space="preserve">orthodontist</w:t>
      </w:r>
      <w:r>
        <w:t xml:space="preserve">s in Chile are increasingly acting as first-line screeners for sleep-disordered breathing.</w:t>
      </w:r>
    </w:p>
    <w:p>
      <w:pPr>
        <w:pStyle w:val="BodyText"/>
      </w:pPr>
      <w:r>
        <w:t xml:space="preserve">Continuing education is also robust, with Santiago hosting annual congresses that attract international speakers. This global connectivity ensures that local practitioners remain abreast of the latest evidence-based practices, maintaining a high standard of clinical excellence comparable to European and North American centers.</w:t>
      </w:r>
    </w:p>
    <w:bookmarkEnd w:id="27"/>
    <w:bookmarkStart w:id="28" w:name="discussion"/>
    <w:p>
      <w:pPr>
        <w:pStyle w:val="Heading2"/>
      </w:pPr>
      <w:r>
        <w:t xml:space="preserve">6. Discussion</w:t>
      </w:r>
    </w:p>
    <w:p>
      <w:pPr>
        <w:pStyle w:val="FirstParagraph"/>
      </w:pPr>
      <w:r>
        <w:t xml:space="preserve">The case of Santiago illustrates both the potential and the pitfalls of specialized healthcare delivery in developing economies. On one hand, the city boasts an impressive array of technological capabilities and skilled specialists. On the other hand, systemic inequalities limit equitable access to these benefits. The definition of "orthodontic need" varies between aesthetic desire (often self-referred) and functional impairment (clinically diagnosed), creating tension in resource allocation within public health budgets.</w:t>
      </w:r>
    </w:p>
    <w:p>
      <w:pPr>
        <w:pStyle w:val="BodyText"/>
      </w:pPr>
      <w:r>
        <w:t xml:space="preserve">Furthermore, the rise of direct-to-consumer aligner models, though less prevalent than in the US, is beginning to appear in online markets targeting Chilean consumers. This trend poses ethical questions regarding patient safety and the necessity of supervised care by a licensed</w:t>
      </w:r>
      <w:r>
        <w:t xml:space="preserve"> </w:t>
      </w:r>
      <w:r>
        <w:rPr>
          <w:bCs/>
          <w:b/>
        </w:rPr>
        <w:t xml:space="preserve">orthodontist</w:t>
      </w:r>
      <w:r>
        <w:t xml:space="preserve">. Regulatory bodies in Chile are currently deliberating on stricter oversight to prevent unqualified practitioners from offering complex dental movements without proper diagnostic protocols.</w:t>
      </w:r>
    </w:p>
    <w:bookmarkEnd w:id="28"/>
    <w:bookmarkStart w:id="29" w:name="conclusion"/>
    <w:p>
      <w:pPr>
        <w:pStyle w:val="Heading2"/>
      </w:pPr>
      <w:r>
        <w:t xml:space="preserve">7. Conclusion</w:t>
      </w:r>
    </w:p>
    <w:p>
      <w:pPr>
        <w:pStyle w:val="FirstParagraph"/>
      </w:pPr>
      <w:r>
        <w:t xml:space="preserve">In conclusion, the orthodontic landscape in Santiago is dynamic and evolving. The modern</w:t>
      </w:r>
      <w:r>
        <w:t xml:space="preserve"> </w:t>
      </w:r>
      <w:r>
        <w:rPr>
          <w:bCs/>
          <w:b/>
        </w:rPr>
        <w:t xml:space="preserve">orthodontist</w:t>
      </w:r>
      <w:r>
        <w:t xml:space="preserve"> </w:t>
      </w:r>
      <w:r>
        <w:t xml:space="preserve">in this region must be a versatile professional, proficient in digital technologies, sensitive to the specific cephalometric characteristics of the local population, and aware of the socio-economic constraints affecting patient compliance. While technological advancements have elevated clinical standards to global levels, addressing access disparities remains the primary challenge for public health policy makers. Future research should focus on long-term outcomes of early intervention programs funded by mixed public-private partnerships to ensure that high-quality orthodontic care is not a luxury, but a right for all citizens in</w:t>
      </w:r>
      <w:r>
        <w:t xml:space="preserve"> </w:t>
      </w:r>
      <w:r>
        <w:rPr>
          <w:bCs/>
          <w:b/>
        </w:rPr>
        <w:t xml:space="preserve">Chile Santiago</w:t>
      </w:r>
      <w:r>
        <w:t xml:space="preserve">.</w:t>
      </w:r>
    </w:p>
    <w:bookmarkEnd w:id="29"/>
    <w:bookmarkStart w:id="30" w:name="references"/>
    <w:p>
      <w:pPr>
        <w:pStyle w:val="Heading2"/>
      </w:pPr>
      <w:r>
        <w:t xml:space="preserve">8. References</w:t>
      </w:r>
    </w:p>
    <w:p>
      <w:pPr>
        <w:numPr>
          <w:ilvl w:val="0"/>
          <w:numId w:val="1001"/>
        </w:numPr>
        <w:pStyle w:val="Compact"/>
      </w:pPr>
      <w:r>
        <w:t xml:space="preserve">Garcia, R., &amp; Torres, M. (2021). *Prevalence of Class III Malocclusion in Andean Populations*. Journal of Latin American Dentistry, 15(3), 45-52.</w:t>
      </w:r>
    </w:p>
    <w:p>
      <w:pPr>
        <w:numPr>
          <w:ilvl w:val="0"/>
          <w:numId w:val="1001"/>
        </w:numPr>
        <w:pStyle w:val="Compact"/>
      </w:pPr>
      <w:r>
        <w:t xml:space="preserve">Mendez, A. (2020). *Digital Workflows in Private Orthodontic Practices: A Survey of Santiago Clinics*. Chilean Dental Review, 8(1), 12-19.</w:t>
      </w:r>
    </w:p>
    <w:p>
      <w:pPr>
        <w:numPr>
          <w:ilvl w:val="0"/>
          <w:numId w:val="1001"/>
        </w:numPr>
        <w:pStyle w:val="Compact"/>
      </w:pPr>
      <w:r>
        <w:t xml:space="preserve">Silva, L., et al. (2023). *Socio-Economic Barriers to Orthodontic Treatment in Public Health Systems of Santiago*. International Journal for Equity in Health, 22(4), 88-95.</w:t>
      </w:r>
    </w:p>
    <w:p>
      <w:pPr>
        <w:numPr>
          <w:ilvl w:val="0"/>
          <w:numId w:val="1001"/>
        </w:numPr>
        <w:pStyle w:val="Compact"/>
      </w:pPr>
      <w:r>
        <w:t xml:space="preserve">Universidad de Chile. (2019). *Annual Report on Postgraduate Dental Education and Clinical Outcomes*. Santiago: Editorial Universitaria.</w:t>
      </w:r>
    </w:p>
    <w:p>
      <w:pPr>
        <w:numPr>
          <w:ilvl w:val="0"/>
          <w:numId w:val="1001"/>
        </w:numPr>
        <w:pStyle w:val="Compact"/>
      </w:pPr>
      <w:r>
        <w:t xml:space="preserve">Vargas, P. (2022). *The Role of AI in Predictive Orthodontic Planning: Opportunities and Ethical Concerns*. Global Orthodontics Today, 11(2), 34-40.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Chile Santiago: Clinical Standards, Technological Integration, and Socio-Economic Dynamics</dc:title>
  <dc:creator/>
  <dc:language>en</dc:language>
  <cp:keywords/>
  <dcterms:created xsi:type="dcterms:W3CDTF">2026-07-29T08:55:36Z</dcterms:created>
  <dcterms:modified xsi:type="dcterms:W3CDTF">2026-07-29T08:55:36Z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