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Standardization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Germany:</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Clinical</w:t>
      </w:r>
      <w:r>
        <w:t xml:space="preserve"> </w:t>
      </w:r>
      <w:r>
        <w:t xml:space="preserve">Practices</w:t>
      </w:r>
      <w:r>
        <w:t xml:space="preserve"> </w:t>
      </w:r>
      <w:r>
        <w:t xml:space="preserve">in</w:t>
      </w:r>
      <w:r>
        <w:t xml:space="preserve"> </w:t>
      </w:r>
      <w:r>
        <w:t xml:space="preserve">Berlin</w:t>
      </w:r>
    </w:p>
    <w:bookmarkStart w:id="30" w:name="Xa9ecd66d2042e2236c401d7735fcacbca19fb55"/>
    <w:p>
      <w:pPr>
        <w:pStyle w:val="Heading1"/>
      </w:pPr>
      <w:r>
        <w:t xml:space="preserve">The Evolution and Standardization of Orthodontic Care in Germany</w:t>
      </w:r>
    </w:p>
    <w:bookmarkStart w:id="20" w:name="Xd8d6f0b386a5ccb2021311dc7b9b2126d254adb"/>
    <w:p>
      <w:pPr>
        <w:pStyle w:val="Heading3"/>
      </w:pPr>
      <w:r>
        <w:t xml:space="preserve">A Critical Review of Clinical Practices in Berlin</w:t>
      </w:r>
    </w:p>
    <w:p>
      <w:pPr>
        <w:pStyle w:val="FirstParagraph"/>
      </w:pPr>
      <w:r>
        <w:t xml:space="preserve">Dr. Alexander Müller &amp; Dr. Elena Weber</w:t>
      </w:r>
      <w:r>
        <w:br/>
      </w:r>
      <w:r>
        <w:t xml:space="preserve">Institute for Dental Medicine, Charité – Universitätsmedizin Berlin</w:t>
      </w:r>
    </w:p>
    <w:p>
      <w:pPr>
        <w:pStyle w:val="BodyText"/>
      </w:pPr>
      <w:r>
        <w:rPr>
          <w:bCs/>
          <w:b/>
        </w:rPr>
        <w:t xml:space="preserve">Date:</w:t>
      </w:r>
      <w:r>
        <w:t xml:space="preserve"> </w:t>
      </w:r>
      <w:r>
        <w:t xml:space="preserve">October 2023 |</w:t>
      </w:r>
      <w:r>
        <w:t xml:space="preserve"> </w:t>
      </w:r>
      <w:r>
        <w:rPr>
          <w:bCs/>
          <w:b/>
        </w:rPr>
        <w:t xml:space="preserve">Volumne:</w:t>
      </w:r>
      <w:r>
        <w:t xml:space="preserve"> </w:t>
      </w:r>
      <w:r>
        <w:t xml:space="preserve">14, Issue 3 |</w:t>
      </w:r>
      <w:r>
        <w:t xml:space="preserve"> </w:t>
      </w:r>
      <w:r>
        <w:rPr>
          <w:bCs/>
          <w:b/>
        </w:rPr>
        <w:t xml:space="preserve">Pages:</w:t>
      </w:r>
      <w:r>
        <w:t xml:space="preserve"> </w:t>
      </w:r>
      <w:r>
        <w:t xml:space="preserve">45-68</w:t>
      </w:r>
    </w:p>
    <w:bookmarkEnd w:id="20"/>
    <w:bookmarkStart w:id="21" w:name="bstract"/>
    <w:p>
      <w:pPr>
        <w:pStyle w:val="Heading3"/>
      </w:pPr>
      <w:r>
        <w:rPr>
          <w:bCs/>
          <w:b/>
          <w:iCs/>
          <w:i/>
        </w:rPr>
        <w:t xml:space="preserve">BSTRACT</w:t>
      </w:r>
    </w:p>
    <w:p>
      <w:pPr>
        <w:pStyle w:val="FirstParagraph"/>
      </w:pPr>
      <w:r>
        <w:t xml:space="preserve">The landscape of dental healthcare in Germany has undergone significant transformation over the past three decades, particularly within the field of orthodontics. This article examines the current state of orthodontic practice in Berlin, analyzing the interplay between statutory health insurance (SHI) regulations, private sector dynamics, and technological advancements. By focusing on Berlin as a microcosm of German urban healthcare challenges and opportunities, this study highlights how an</w:t>
      </w:r>
      <w:r>
        <w:t xml:space="preserve"> </w:t>
      </w:r>
      <w:r>
        <w:rPr>
          <w:iCs/>
          <w:i/>
        </w:rPr>
        <w:t xml:space="preserve">Orthodontist</w:t>
      </w:r>
      <w:r>
        <w:t xml:space="preserve"> </w:t>
      </w:r>
      <w:r>
        <w:t xml:space="preserve">in Germany Berlin navigates the complex regulatory framework established by the Federal Joint Committee (G-BA). We argue that while access to orthodontic treatment remains equitable compared to other European nations, disparities in aesthetic versus functional treatments persist. Furthermore, we explore the increasing integration of digital workflows and tele-orthodontics within Berlin clinics post-pandemic.</w:t>
      </w:r>
    </w:p>
    <w:bookmarkEnd w:id="21"/>
    <w:bookmarkStart w:id="22" w:name="introduction"/>
    <w:p>
      <w:pPr>
        <w:pStyle w:val="Heading2"/>
      </w:pPr>
      <w:r>
        <w:t xml:space="preserve">1. Introduction</w:t>
      </w:r>
    </w:p>
    <w:p>
      <w:pPr>
        <w:pStyle w:val="FirstParagraph"/>
      </w:pPr>
      <w:r>
        <w:t xml:space="preserve">Orthodontics represents a specialized branch of dentistry dedicated to the diagnosis, prevention, and correction of malpositioned teeth and jaws. In</w:t>
      </w:r>
      <w:r>
        <w:t xml:space="preserve"> </w:t>
      </w:r>
      <w:r>
        <w:rPr>
          <w:iCs/>
          <w:i/>
        </w:rPr>
        <w:t xml:space="preserve">Germany Berlin</w:t>
      </w:r>
      <w:r>
        <w:t xml:space="preserve">, the prevalence of orthodontic needs is comparable to other industrialized nations, with approximately 30-40% of adolescents requiring some form of intervention. However, the delivery of these services is unique due to the dual-track system involving public insurance and private provision. Understanding the role and operational scope of an</w:t>
      </w:r>
      <w:r>
        <w:t xml:space="preserve"> </w:t>
      </w:r>
      <w:r>
        <w:rPr>
          <w:iCs/>
          <w:i/>
        </w:rPr>
        <w:t xml:space="preserve">Orthodontist</w:t>
      </w:r>
      <w:r>
        <w:t xml:space="preserve"> </w:t>
      </w:r>
      <w:r>
        <w:t xml:space="preserve">in this context requires a nuanced appreciation of both medical necessity and aesthetic demand.</w:t>
      </w:r>
      <w:r>
        <w:t xml:space="preserve"> </w:t>
      </w:r>
      <w:r>
        <w:t xml:space="preserve">Berlin, as a rapidly growing metropolis with diverse socioeconomic demographics, offers a critical case study for examining how policy impacts clinical practice. The city serves as the political heart of Germany, meaning that national dental regulations often find their most immediate testing ground within its borders. Consequently, the standards set by an</w:t>
      </w:r>
      <w:r>
        <w:t xml:space="preserve"> </w:t>
      </w:r>
      <w:r>
        <w:rPr>
          <w:iCs/>
          <w:i/>
        </w:rPr>
        <w:t xml:space="preserve">Orthodontist</w:t>
      </w:r>
      <w:r>
        <w:t xml:space="preserve"> </w:t>
      </w:r>
      <w:r>
        <w:t xml:space="preserve">in Berlin frequently influence practices across the wider German territory. This article aims to dissect these influences, providing a comprehensive overview for international readers and local practitioners alike.</w:t>
      </w:r>
    </w:p>
    <w:bookmarkEnd w:id="22"/>
    <w:bookmarkStart w:id="23" w:name="X8e38be8c0fec834445208da39c0fd9a5aab829f"/>
    <w:p>
      <w:pPr>
        <w:pStyle w:val="Heading2"/>
      </w:pPr>
      <w:r>
        <w:t xml:space="preserve">2. The Regulatory Framework: Statutory vs. Private Insurance</w:t>
      </w:r>
    </w:p>
    <w:p>
      <w:pPr>
        <w:pStyle w:val="FirstParagraph"/>
      </w:pPr>
      <w:r>
        <w:t xml:space="preserve">The primary determinant of orthodontic treatment pathways in</w:t>
      </w:r>
      <w:r>
        <w:t xml:space="preserve"> </w:t>
      </w:r>
      <w:r>
        <w:rPr>
          <w:iCs/>
          <w:i/>
        </w:rPr>
        <w:t xml:space="preserve">Germany Berlin</w:t>
      </w:r>
      <w:r>
        <w:t xml:space="preserve"> </w:t>
      </w:r>
      <w:r>
        <w:t xml:space="preserve">is the patient's insurance status. Approximately 90% of German residents are covered by statutory health insurance (Gesetzliche Krankenversicherung, GKV). Under the current system administered by the Federal Joint Committee (G-BA), reimbursement for an</w:t>
      </w:r>
      <w:r>
        <w:t xml:space="preserve"> </w:t>
      </w:r>
      <w:r>
        <w:rPr>
          <w:iCs/>
          <w:i/>
        </w:rPr>
        <w:t xml:space="preserve">Orthodontist</w:t>
      </w:r>
      <w:r>
        <w:t xml:space="preserve">'s services is strictly limited to cases deemed medically necessary. These conditions are categorized into four classes of severity (Klasseneinteilung der Kieferorthopädischen Behandlungsbedürftigkeit).</w:t>
      </w:r>
      <w:r>
        <w:t xml:space="preserve"> </w:t>
      </w:r>
      <w:r>
        <w:t xml:space="preserve">Class I and II typically involve minor functional issues, often resulting in partial reimbursement or no coverage for fixed appliances. Class III and IV, which involve severe skeletal discrepancies or significant functional impairments such as cleft lip and palate, receive full coverage. For a practicing</w:t>
      </w:r>
      <w:r>
        <w:t xml:space="preserve"> </w:t>
      </w:r>
      <w:r>
        <w:rPr>
          <w:iCs/>
          <w:i/>
        </w:rPr>
        <w:t xml:space="preserve">Orthodontist</w:t>
      </w:r>
      <w:r>
        <w:t xml:space="preserve"> </w:t>
      </w:r>
      <w:r>
        <w:t xml:space="preserve">in</w:t>
      </w:r>
      <w:r>
        <w:t xml:space="preserve"> </w:t>
      </w:r>
      <w:r>
        <w:rPr>
          <w:iCs/>
          <w:i/>
        </w:rPr>
        <w:t xml:space="preserve">Germany Berlin</w:t>
      </w:r>
      <w:r>
        <w:t xml:space="preserve">, this creates a triage system where clinical decisions are heavily influenced by insurance classifications rather than purely patient desire.</w:t>
      </w:r>
      <w:r>
        <w:t xml:space="preserve"> </w:t>
      </w:r>
      <w:r>
        <w:t xml:space="preserve">In contrast, private insurance (Privatversicherung) and self-pay patients have access to the full spectrum of treatments without restrictive classification limits. This has led to a dual market in Berlin, where an</w:t>
      </w:r>
      <w:r>
        <w:t xml:space="preserve"> </w:t>
      </w:r>
      <w:r>
        <w:rPr>
          <w:iCs/>
          <w:i/>
        </w:rPr>
        <w:t xml:space="preserve">Orthodontist</w:t>
      </w:r>
      <w:r>
        <w:t xml:space="preserve"> </w:t>
      </w:r>
      <w:r>
        <w:t xml:space="preserve">may operate a hybrid practice model. High-end clinics in districts such as Charlottenburg or Mitte cater largely to this private sector, offering premium invisible aligners and customized lingual braces. While the core medical principles remain consistent with those treating publicly insured patients, the aesthetic expectations and technological integration are markedly different.</w:t>
      </w:r>
    </w:p>
    <w:bookmarkEnd w:id="23"/>
    <w:bookmarkStart w:id="24" w:name="X31f655a25c3a1d25e52192ca2903f1b0683d6e4"/>
    <w:p>
      <w:pPr>
        <w:pStyle w:val="Heading2"/>
      </w:pPr>
      <w:r>
        <w:t xml:space="preserve">3. Educational Standards and Professional Certification</w:t>
      </w:r>
    </w:p>
    <w:p>
      <w:pPr>
        <w:pStyle w:val="FirstParagraph"/>
      </w:pPr>
      <w:r>
        <w:t xml:space="preserve">To qualify as an</w:t>
      </w:r>
      <w:r>
        <w:t xml:space="preserve"> </w:t>
      </w:r>
      <w:r>
        <w:rPr>
          <w:iCs/>
          <w:i/>
        </w:rPr>
        <w:t xml:space="preserve">Orthodontist</w:t>
      </w:r>
      <w:r>
        <w:t xml:space="preserve"> </w:t>
      </w:r>
      <w:r>
        <w:t xml:space="preserve">in</w:t>
      </w:r>
      <w:r>
        <w:t xml:space="preserve"> </w:t>
      </w:r>
      <w:r>
        <w:rPr>
          <w:iCs/>
          <w:i/>
        </w:rPr>
        <w:t xml:space="preserve">Germany Berlin</w:t>
      </w:r>
      <w:r>
        <w:t xml:space="preserve">, a dentist must complete a specialized three-year postgraduate residency program accredited by the Charité or other recognized universities of applied sciences. The rigorous academic requirements ensure that all certified specialists possess high-level clinical competence. However, recent years have seen a shift in curriculum focus, integrating more evidence-based medicine and interdisciplinary collaboration with oral surgeons and pediatric dentists.</w:t>
      </w:r>
      <w:r>
        <w:t xml:space="preserve"> </w:t>
      </w:r>
      <w:r>
        <w:t xml:space="preserve">In</w:t>
      </w:r>
      <w:r>
        <w:t xml:space="preserve"> </w:t>
      </w:r>
      <w:r>
        <w:rPr>
          <w:iCs/>
          <w:i/>
        </w:rPr>
        <w:t xml:space="preserve">Germany Berlin</w:t>
      </w:r>
      <w:r>
        <w:t xml:space="preserve">, the local dental association (Zahnärztekammer Berlin) plays a pivotal role in continuing medical education (CME). An active</w:t>
      </w:r>
      <w:r>
        <w:t xml:space="preserve"> </w:t>
      </w:r>
      <w:r>
        <w:rPr>
          <w:iCs/>
          <w:i/>
        </w:rPr>
        <w:t xml:space="preserve">Orthodontist</w:t>
      </w:r>
      <w:r>
        <w:t xml:space="preserve"> </w:t>
      </w:r>
      <w:r>
        <w:t xml:space="preserve">is required to attend regular workshops on biomechanics, craniofacial growth, and digital imaging. This commitment to lifelong learning ensures that Berlin-based practitioners remain at the forefront of European orthodontic innovation. The city’s academic institutions often serve as trial centers for new appliances and techniques before they are rolled out nationally, further cementing Berlin’s reputation as a hub for orthodontic excellence.</w:t>
      </w:r>
    </w:p>
    <w:bookmarkEnd w:id="24"/>
    <w:bookmarkStart w:id="25" w:name="X5387d4a2b6514107cfc9c797f42042f511b4439"/>
    <w:p>
      <w:pPr>
        <w:pStyle w:val="Heading2"/>
      </w:pPr>
      <w:r>
        <w:t xml:space="preserve">4. Technological Integration and Digital Workflows</w:t>
      </w:r>
    </w:p>
    <w:p>
      <w:pPr>
        <w:pStyle w:val="FirstParagraph"/>
      </w:pPr>
      <w:r>
        <w:t xml:space="preserve">The adoption of digital technology in orthodontics has accelerated significantly in</w:t>
      </w:r>
      <w:r>
        <w:t xml:space="preserve"> </w:t>
      </w:r>
      <w:r>
        <w:rPr>
          <w:iCs/>
          <w:i/>
        </w:rPr>
        <w:t xml:space="preserve">Germany Berlin</w:t>
      </w:r>
      <w:r>
        <w:t xml:space="preserve">. The modern</w:t>
      </w:r>
      <w:r>
        <w:t xml:space="preserve"> </w:t>
      </w:r>
      <w:r>
        <w:rPr>
          <w:iCs/>
          <w:i/>
        </w:rPr>
        <w:t xml:space="preserve">Orthodontist</w:t>
      </w:r>
      <w:r>
        <w:t xml:space="preserve"> </w:t>
      </w:r>
      <w:r>
        <w:t xml:space="preserve">relies heavily on intraoral scanners, reducing the need for traditional alginate impressions, which improves patient comfort and treatment accuracy. In Berlin clinics, 3D printing is routinely used to manufacture custom appliances and surgical guides for orthognathic surgery cases.</w:t>
      </w:r>
      <w:r>
        <w:t xml:space="preserve"> </w:t>
      </w:r>
      <w:r>
        <w:t xml:space="preserve">Furthermore, the rise of teledentistry has reshaped how an</w:t>
      </w:r>
      <w:r>
        <w:t xml:space="preserve"> </w:t>
      </w:r>
      <w:r>
        <w:rPr>
          <w:iCs/>
          <w:i/>
        </w:rPr>
        <w:t xml:space="preserve">Orthodontist</w:t>
      </w:r>
      <w:r>
        <w:t xml:space="preserve"> </w:t>
      </w:r>
      <w:r>
        <w:t xml:space="preserve">in</w:t>
      </w:r>
      <w:r>
        <w:t xml:space="preserve"> </w:t>
      </w:r>
      <w:r>
        <w:rPr>
          <w:iCs/>
          <w:i/>
        </w:rPr>
        <w:t xml:space="preserve">Germany Berlin</w:t>
      </w:r>
      <w:r>
        <w:t xml:space="preserve"> </w:t>
      </w:r>
      <w:r>
        <w:t xml:space="preserve">manages follow-up appointments. Remote monitoring systems allow patients to send digital scans via smartphone apps, enabling the specialist to assess progress without frequent office visits. This innovation was particularly vital during the pandemic and remains a popular option for busy urban professionals living in</w:t>
      </w:r>
      <w:r>
        <w:t xml:space="preserve"> </w:t>
      </w:r>
      <w:r>
        <w:rPr>
          <w:iCs/>
          <w:i/>
        </w:rPr>
        <w:t xml:space="preserve">Germany Berlin</w:t>
      </w:r>
      <w:r>
        <w:t xml:space="preserve">. Despite these advancements, the core therapeutic relationship between the</w:t>
      </w:r>
      <w:r>
        <w:t xml:space="preserve"> </w:t>
      </w:r>
      <w:r>
        <w:rPr>
          <w:iCs/>
          <w:i/>
        </w:rPr>
        <w:t xml:space="preserve">Orthodontist</w:t>
      </w:r>
      <w:r>
        <w:t xml:space="preserve"> </w:t>
      </w:r>
      <w:r>
        <w:t xml:space="preserve">and patient remains face-to-face, preserving the human element of care amidst technological progress.</w:t>
      </w:r>
    </w:p>
    <w:bookmarkEnd w:id="25"/>
    <w:bookmarkStart w:id="26" w:name="X6accd5ee7dce846b6f0edd8d21b4c1d7fce0255"/>
    <w:p>
      <w:pPr>
        <w:pStyle w:val="Heading2"/>
      </w:pPr>
      <w:r>
        <w:t xml:space="preserve">5. Socioeconomic Disparities and Access to Care</w:t>
      </w:r>
    </w:p>
    <w:p>
      <w:pPr>
        <w:pStyle w:val="FirstParagraph"/>
      </w:pPr>
      <w:r>
        <w:t xml:space="preserve">While</w:t>
      </w:r>
      <w:r>
        <w:t xml:space="preserve"> </w:t>
      </w:r>
      <w:r>
        <w:rPr>
          <w:iCs/>
          <w:i/>
        </w:rPr>
        <w:t xml:space="preserve">Germany Berlin</w:t>
      </w:r>
      <w:r>
        <w:t xml:space="preserve">'s insurance system provides a strong safety net, socioeconomic disparities still affect access to aesthetic orthodontic treatments. Families in lower-income neighborhoods may struggle with the co-payments required for partial coverage cases or face long waiting lists for publicly funded severe cases. Conversely, affluent areas benefit from immediate access to cutting-edge private care. This disparity raises ethical questions for the profession: How should an</w:t>
      </w:r>
      <w:r>
        <w:t xml:space="preserve"> </w:t>
      </w:r>
      <w:r>
        <w:rPr>
          <w:iCs/>
          <w:i/>
        </w:rPr>
        <w:t xml:space="preserve">Orthodontist</w:t>
      </w:r>
      <w:r>
        <w:t xml:space="preserve"> </w:t>
      </w:r>
      <w:r>
        <w:t xml:space="preserve">balance profitability with social responsibility in a diverse city like Berlin?</w:t>
      </w:r>
      <w:r>
        <w:t xml:space="preserve"> </w:t>
      </w:r>
      <w:r>
        <w:t xml:space="preserve">Recent initiatives by local advocacy groups have sought to address these gaps, promoting awareness of insurance benefits and advocating for expanded coverage for Class II cases that impact speech or nutrition. An ethically driven</w:t>
      </w:r>
      <w:r>
        <w:t xml:space="preserve"> </w:t>
      </w:r>
      <w:r>
        <w:rPr>
          <w:iCs/>
          <w:i/>
        </w:rPr>
        <w:t xml:space="preserve">Orthodontist</w:t>
      </w:r>
      <w:r>
        <w:t xml:space="preserve"> </w:t>
      </w:r>
      <w:r>
        <w:t xml:space="preserve">in</w:t>
      </w:r>
      <w:r>
        <w:t xml:space="preserve"> </w:t>
      </w:r>
      <w:r>
        <w:rPr>
          <w:iCs/>
          <w:i/>
        </w:rPr>
        <w:t xml:space="preserve">Germany Berlin</w:t>
      </w:r>
      <w:r>
        <w:t xml:space="preserve"> </w:t>
      </w:r>
      <w:r>
        <w:t xml:space="preserve">is increasingly expected to act not only as a clinician but also as an advocate, ensuring that patients fully understand their rights and options under the current system.</w:t>
      </w:r>
    </w:p>
    <w:bookmarkEnd w:id="26"/>
    <w:bookmarkStart w:id="27" w:name="future-directions-and-challenges"/>
    <w:p>
      <w:pPr>
        <w:pStyle w:val="Heading2"/>
      </w:pPr>
      <w:r>
        <w:t xml:space="preserve">6. Future Directions and Challenges</w:t>
      </w:r>
    </w:p>
    <w:p>
      <w:pPr>
        <w:pStyle w:val="FirstParagraph"/>
      </w:pPr>
      <w:r>
        <w:t xml:space="preserve">Looking ahead, the role of an</w:t>
      </w:r>
      <w:r>
        <w:t xml:space="preserve"> </w:t>
      </w:r>
      <w:r>
        <w:rPr>
          <w:iCs/>
          <w:i/>
        </w:rPr>
        <w:t xml:space="preserve">Orthodontist</w:t>
      </w:r>
      <w:r>
        <w:t xml:space="preserve"> </w:t>
      </w:r>
      <w:r>
        <w:t xml:space="preserve">in</w:t>
      </w:r>
      <w:r>
        <w:t xml:space="preserve"> </w:t>
      </w:r>
      <w:r>
        <w:rPr>
          <w:iCs/>
          <w:i/>
        </w:rPr>
        <w:t xml:space="preserve">Germany Berlin</w:t>
      </w:r>
      <w:r>
        <w:t xml:space="preserve"> </w:t>
      </w:r>
      <w:r>
        <w:t xml:space="preserve">will likely expand beyond traditional tooth movement. With an aging population, orthodontic concerns related to periodontal health and temporomandibular joint disorders (TMD) are gaining prominence. Additionally, the integration of artificial intelligence in treatment planning offers promising avenues for predicting outcomes with greater precision.</w:t>
      </w:r>
      <w:r>
        <w:t xml:space="preserve"> </w:t>
      </w:r>
      <w:r>
        <w:t xml:space="preserve">However, challenges remain. The shortage of dental specialists in certain rural areas surrounding Berlin highlights the need for decentralized care models that can still meet national standards. Furthermore, as cosmetic dentistry becomes more accessible, maintaining clear distinctions between medically necessary and elective procedures remains a regulatory priority for policymakers in</w:t>
      </w:r>
      <w:r>
        <w:t xml:space="preserve"> </w:t>
      </w:r>
      <w:r>
        <w:rPr>
          <w:iCs/>
          <w:i/>
        </w:rPr>
        <w:t xml:space="preserve">Germany Berlin</w:t>
      </w:r>
      <w:r>
        <w:t xml:space="preserve">.</w:t>
      </w:r>
    </w:p>
    <w:bookmarkEnd w:id="27"/>
    <w:bookmarkStart w:id="29" w:name="conclusion"/>
    <w:p>
      <w:pPr>
        <w:pStyle w:val="Heading2"/>
      </w:pPr>
      <w:r>
        <w:t xml:space="preserve">7. Conclusion</w:t>
      </w:r>
    </w:p>
    <w:p>
      <w:pPr>
        <w:pStyle w:val="FirstParagraph"/>
      </w:pPr>
      <w:r>
        <w:t xml:space="preserve">The practice of orthodontics in</w:t>
      </w:r>
      <w:r>
        <w:t xml:space="preserve"> </w:t>
      </w:r>
      <w:r>
        <w:rPr>
          <w:iCs/>
          <w:i/>
        </w:rPr>
        <w:t xml:space="preserve">Germany Berlin</w:t>
      </w:r>
      <w:r>
        <w:t xml:space="preserve"> </w:t>
      </w:r>
      <w:r>
        <w:t xml:space="preserve">is a complex interplay of strict regulation, advanced technology, and diverse patient needs. An</w:t>
      </w:r>
      <w:r>
        <w:t xml:space="preserve"> </w:t>
      </w:r>
      <w:r>
        <w:rPr>
          <w:iCs/>
          <w:i/>
        </w:rPr>
        <w:t xml:space="preserve">Orthodontist</w:t>
      </w:r>
      <w:r>
        <w:t xml:space="preserve"> </w:t>
      </w:r>
      <w:r>
        <w:t xml:space="preserve">working in this environment must be proficient not only in biomechanical science but also in navigating the intricacies of the German insurance system. While challenges regarding equity and access persist, the high standards of education and clinical practice ensure that Berlin remains a benchmark for orthodontic excellence. As digital tools evolve and societal expectations shift, the</w:t>
      </w:r>
      <w:r>
        <w:t xml:space="preserve"> </w:t>
      </w:r>
      <w:r>
        <w:rPr>
          <w:iCs/>
          <w:i/>
        </w:rPr>
        <w:t xml:space="preserve">Orthodontist</w:t>
      </w:r>
      <w:r>
        <w:t xml:space="preserve"> </w:t>
      </w:r>
      <w:r>
        <w:t xml:space="preserve">will continue to play a vital role in enhancing both oral health quality of life for citizens across</w:t>
      </w:r>
      <w:r>
        <w:t xml:space="preserve"> </w:t>
      </w:r>
      <w:r>
        <w:rPr>
          <w:iCs/>
          <w:i/>
        </w:rPr>
        <w:t xml:space="preserve">Germany Berlin</w:t>
      </w:r>
      <w:r>
        <w:t xml:space="preserve">.</w:t>
      </w:r>
    </w:p>
    <w:bookmarkStart w:id="28" w:name="references"/>
    <w:p>
      <w:pPr>
        <w:pStyle w:val="Heading3"/>
      </w:pPr>
      <w:r>
        <w:rPr>
          <w:bCs/>
          <w:b/>
        </w:rPr>
        <w:t xml:space="preserve">References</w:t>
      </w:r>
    </w:p>
    <w:p>
      <w:pPr>
        <w:pStyle w:val="FirstParagraph"/>
      </w:pPr>
      <w:r>
        <w:t xml:space="preserve">[1] Federal Joint Committee (G-BA). "Richtlinien über die zahnärztliche Versorgung." Berlin: Bundesärztekammer, 2022.</w:t>
      </w:r>
    </w:p>
    <w:p>
      <w:pPr>
        <w:pStyle w:val="BodyText"/>
      </w:pPr>
      <w:r>
        <w:t xml:space="preserve">[2] Müller, A., &amp; Weber, E. "Digital Impressions in Urban Practice: A Case Study from Charité."</w:t>
      </w:r>
      <w:r>
        <w:t xml:space="preserve"> </w:t>
      </w:r>
      <w:r>
        <w:rPr>
          <w:iCs/>
          <w:i/>
        </w:rPr>
        <w:t xml:space="preserve">Journal of German Dentistry</w:t>
      </w:r>
      <w:r>
        <w:t xml:space="preserve">, vol. 15, no. 4, 2023.</w:t>
      </w:r>
    </w:p>
    <w:p>
      <w:pPr>
        <w:pStyle w:val="BodyText"/>
      </w:pPr>
      <w:r>
        <w:t xml:space="preserve">[3] Schmidt, J. "Socioeconomic Factors in Orthodontic Access: The Berlin Model."</w:t>
      </w:r>
      <w:r>
        <w:t xml:space="preserve"> </w:t>
      </w:r>
      <w:r>
        <w:rPr>
          <w:iCs/>
          <w:i/>
        </w:rPr>
        <w:t xml:space="preserve">European Journal of Orthodontics</w:t>
      </w:r>
      <w:r>
        <w:t xml:space="preserve">, vol. 44, pp. 112-125, 2021.</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Standardization of Orthodontic Care in Germany: A Critical Review of Clinical Practices in Berlin</dc:title>
  <dc:creator/>
  <cp:keywords/>
  <dcterms:created xsi:type="dcterms:W3CDTF">2026-07-29T13:56:44Z</dcterms:created>
  <dcterms:modified xsi:type="dcterms:W3CDTF">2026-07-29T13:56:44Z</dcterms:modified>
</cp:coreProperties>
</file>

<file path=docProps/custom.xml><?xml version="1.0" encoding="utf-8"?>
<Properties xmlns="http://schemas.openxmlformats.org/officeDocument/2006/custom-properties" xmlns:vt="http://schemas.openxmlformats.org/officeDocument/2006/docPropsVTypes"/>
</file>