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p>
      <w:pPr>
        <w:pStyle w:val="FirstParagraph"/>
      </w:pPr>
      <w:r>
        <w:t xml:space="preserve">```html</w:t>
      </w:r>
    </w:p>
    <w:bookmarkStart w:id="28" w:name="X97b10fbd5e4213673d86454a9972230d287652f"/>
    <w:p>
      <w:pPr>
        <w:pStyle w:val="Heading1"/>
      </w:pPr>
      <w:r>
        <w:t xml:space="preserve">The Role and Evolution of the Orthodontist in Contemporary Germany: A Focus on Frankfurt am Main</w:t>
      </w:r>
    </w:p>
    <w:p>
      <w:pPr>
        <w:pStyle w:val="FirstParagraph"/>
      </w:pPr>
      <w:r>
        <w:rPr>
          <w:bCs/>
          <w:b/>
        </w:rPr>
        <w:t xml:space="preserve">Abstract:</w:t>
      </w:r>
      <w:r>
        <w:br/>
      </w:r>
      <w:r>
        <w:br/>
      </w:r>
      <w:r>
        <w:t xml:space="preserve">This article examines the professional standing, educational requirements, and clinical responsibilities of the orthodontist within the German healthcare system. It specifically contextualizes these factors within Frankfurt am Main, Germany's primary financial hub and a major metropolitan center for specialized medical care. The paper explores how regulatory frameworks under Kassenärztliche Vereinigung Hessen (KVH) influence access to orthodontic treatment, the integration of digital dentistry in Frankfurt clinics, and the socioeconomic dynamics affecting patient demographics. By analyzing current trends in malocclusion management and interdisciplinary collaboration, this study highlights why selecting a qualified</w:t>
      </w:r>
      <w:r>
        <w:t xml:space="preserve"> </w:t>
      </w:r>
      <w:hyperlink w:anchor="orthodontist">
        <w:r>
          <w:rPr>
            <w:rStyle w:val="Hyperlink"/>
          </w:rPr>
          <w:t xml:space="preserve">Orthodontist</w:t>
        </w:r>
      </w:hyperlink>
      <w:r>
        <w:t xml:space="preserve"> </w:t>
      </w:r>
      <w:r>
        <w:t xml:space="preserve">is critical for long-term dental health in urban environments like</w:t>
      </w:r>
      <w:r>
        <w:t xml:space="preserve"> </w:t>
      </w:r>
      <w:hyperlink w:anchor="germany-frankfurt">
        <w:r>
          <w:rPr>
            <w:rStyle w:val="Hyperlink"/>
          </w:rPr>
          <w:t xml:space="preserve">Germany Frankfurt</w:t>
        </w:r>
      </w:hyperlink>
      <w:r>
        <w:t xml:space="preserve">.</w:t>
      </w:r>
      <w:r>
        <w:br/>
      </w:r>
      <w:r>
        <w:br/>
      </w:r>
      <w:r>
        <w:rPr>
          <w:iCs/>
          <w:i/>
        </w:rPr>
        <w:t xml:space="preserve">Keywords:</w:t>
      </w:r>
      <w:r>
        <w:t xml:space="preserve"> </w:t>
      </w:r>
      <w:r>
        <w:t xml:space="preserve">Orthodontics, Germany Frankfurt, Dental Healthcare Policy, Malocclusion Treatment, Kassenärztliche Vereinigung.</w:t>
      </w:r>
    </w:p>
    <w:bookmarkStart w:id="20" w:name="introduction"/>
    <w:p>
      <w:pPr>
        <w:pStyle w:val="Heading2"/>
      </w:pPr>
      <w:r>
        <w:t xml:space="preserve">Introduction</w:t>
      </w:r>
    </w:p>
    <w:p>
      <w:pPr>
        <w:pStyle w:val="FirstParagraph"/>
      </w:pPr>
      <w:r>
        <w:t xml:space="preserve">Orthodontics represents a specialized branch of dentistry focused on the diagnosis, prevention, and correction of misaligned teeth and jaws. In modern healthcare systems across Europe, the</w:t>
      </w:r>
      <w:r>
        <w:t xml:space="preserve"> </w:t>
      </w:r>
      <w:hyperlink w:anchor="orthodontist">
        <w:r>
          <w:rPr>
            <w:rStyle w:val="Hyperlink"/>
          </w:rPr>
          <w:t xml:space="preserve">Orthodontist</w:t>
        </w:r>
      </w:hyperlink>
      <w:r>
        <w:t xml:space="preserve"> </w:t>
      </w:r>
      <w:r>
        <w:t xml:space="preserve">plays a pivotal role not only in aesthetic enhancement but also in functional occlusion, temporomandibular joint health, and overall oral hygiene efficacy. However, the practice of orthodontics is deeply embedded within specific national regulatory and insurance frameworks. In Germany, this system is particularly complex due to the distinction between statutory health insurance (Gesetzliche Krankenversicherung) coverage for necessary medical treatments versus private or out-of-pocket payments for cosmetic improvements.</w:t>
      </w:r>
      <w:r>
        <w:t xml:space="preserve"> </w:t>
      </w:r>
      <w:r>
        <w:t xml:space="preserve">This article focuses on</w:t>
      </w:r>
      <w:r>
        <w:t xml:space="preserve"> </w:t>
      </w:r>
      <w:hyperlink w:anchor="germany-frankfurt">
        <w:r>
          <w:rPr>
            <w:rStyle w:val="Hyperlink"/>
          </w:rPr>
          <w:t xml:space="preserve">Germany Frankfurt</w:t>
        </w:r>
      </w:hyperlink>
      <w:r>
        <w:t xml:space="preserve"> </w:t>
      </w:r>
      <w:r>
        <w:t xml:space="preserve">(Frankfurt am Main), a city that serves as Germany’s leading financial center and one of its most populous urban areas. As a hub with diverse demographics, ranging from affluent expatriates to local families reliant on public insurance, Frankfurt presents a unique landscape for orthodontic practice. The density of specialized practices in this region reflects both the high demand for dental services and the stringent quality standards expected by patients in this cosmopolitan environment. Understanding the role of the</w:t>
      </w:r>
      <w:r>
        <w:t xml:space="preserve"> </w:t>
      </w:r>
      <w:hyperlink w:anchor="orthodontist">
        <w:r>
          <w:rPr>
            <w:rStyle w:val="Hyperlink"/>
          </w:rPr>
          <w:t xml:space="preserve">Orthodontist</w:t>
        </w:r>
      </w:hyperlink>
      <w:r>
        <w:t xml:space="preserve"> </w:t>
      </w:r>
      <w:r>
        <w:t xml:space="preserve">in</w:t>
      </w:r>
      <w:r>
        <w:t xml:space="preserve"> </w:t>
      </w:r>
      <w:hyperlink w:anchor="germany-frankfurt">
        <w:r>
          <w:rPr>
            <w:rStyle w:val="Hyperlink"/>
          </w:rPr>
          <w:t xml:space="preserve">Germany Frankfurt</w:t>
        </w:r>
      </w:hyperlink>
      <w:r>
        <w:t xml:space="preserve"> </w:t>
      </w:r>
      <w:r>
        <w:t xml:space="preserve">requires an analysis of educational pathways, insurance regulations, technological adoption, and patient expectations.</w:t>
      </w:r>
    </w:p>
    <w:bookmarkEnd w:id="20"/>
    <w:bookmarkStart w:id="21" w:name="education-and-specialization"/>
    <w:p>
      <w:pPr>
        <w:pStyle w:val="Heading2"/>
      </w:pPr>
      <w:r>
        <w:t xml:space="preserve">Education and Specialization: Becoming an Orthodontist in Germany</w:t>
      </w:r>
    </w:p>
    <w:p>
      <w:pPr>
        <w:pStyle w:val="FirstParagraph"/>
      </w:pPr>
      <w:r>
        <w:t xml:space="preserve">The path to becoming a recognized</w:t>
      </w:r>
      <w:r>
        <w:t xml:space="preserve"> </w:t>
      </w:r>
      <w:hyperlink w:anchor="orthodontist">
        <w:r>
          <w:rPr>
            <w:rStyle w:val="Hyperlink"/>
          </w:rPr>
          <w:t xml:space="preserve">Orthodontist</w:t>
        </w:r>
      </w:hyperlink>
      <w:r>
        <w:t xml:space="preserve"> </w:t>
      </w:r>
      <w:r>
        <w:t xml:space="preserve">in Germany is rigorous and standardized nationwide. All dental professionals must first complete a six-year doctoral-level university education leading to the state examination (Staatsexamen). Following this, specialization in orthodontics requires an additional three years of full-time postgraduate training at accredited universities, such as Goethe University Frankfurt or nearby institutions like the University of Giessen and Johannes Gutenberg University Mainz.</w:t>
      </w:r>
      <w:r>
        <w:t xml:space="preserve"> </w:t>
      </w:r>
      <w:r>
        <w:t xml:space="preserve">Upon completion, candidates must undergo a practical year and pass board examinations to obtain specialist certification (Fachzahnarzt für Kieferorthopädie). This strict educational requirement ensures that every</w:t>
      </w:r>
      <w:r>
        <w:t xml:space="preserve"> </w:t>
      </w:r>
      <w:hyperlink w:anchor="orthodontist">
        <w:r>
          <w:rPr>
            <w:rStyle w:val="Hyperlink"/>
          </w:rPr>
          <w:t xml:space="preserve">Orthodontist</w:t>
        </w:r>
      </w:hyperlink>
      <w:r>
        <w:t xml:space="preserve"> </w:t>
      </w:r>
      <w:r>
        <w:t xml:space="preserve">practicing in</w:t>
      </w:r>
      <w:r>
        <w:t xml:space="preserve"> </w:t>
      </w:r>
      <w:hyperlink w:anchor="germany-frankfurt">
        <w:r>
          <w:rPr>
            <w:rStyle w:val="Hyperlink"/>
          </w:rPr>
          <w:t xml:space="preserve">Germany Frankfurt</w:t>
        </w:r>
      </w:hyperlink>
      <w:r>
        <w:t xml:space="preserve"> </w:t>
      </w:r>
      <w:r>
        <w:t xml:space="preserve">possesses advanced expertise in craniofacial development, biomechanics, and growth modification. The prestige associated with this title is significant; patients in Frankfurt often seek out specialists who hold certifications from the German Society for Orthodontics (DGKFO), ensuring adherence to evidence-based practices.</w:t>
      </w:r>
    </w:p>
    <w:bookmarkEnd w:id="21"/>
    <w:bookmarkStart w:id="22" w:name="insurance-and-access"/>
    <w:p>
      <w:pPr>
        <w:pStyle w:val="Heading2"/>
      </w:pPr>
      <w:r>
        <w:t xml:space="preserve">Insurance Frameworks and Access to Care in Germany Frankfurt</w:t>
      </w:r>
    </w:p>
    <w:p>
      <w:pPr>
        <w:pStyle w:val="FirstParagraph"/>
      </w:pPr>
      <w:r>
        <w:t xml:space="preserve">One of the most defining features of orthodontic care in Germany is its relationship with public health insurance. The Kassenärztliche Vereinigung Hessen (KVH), which oversees medical services for residents in Hesse, including</w:t>
      </w:r>
      <w:r>
        <w:t xml:space="preserve"> </w:t>
      </w:r>
      <w:hyperlink w:anchor="germany-frankfurt">
        <w:r>
          <w:rPr>
            <w:rStyle w:val="Hyperlink"/>
          </w:rPr>
          <w:t xml:space="preserve">Germany Frankfurt</w:t>
        </w:r>
      </w:hyperlink>
      <w:r>
        <w:t xml:space="preserve">, dictates which treatments are covered under statutory insurance. For children and adolescents up to the age of 18, coverage is generally available for specific types of malocclusion classified as "Spätkostenhilfe" or early intervention categories. These classifications rely on severity indices such as the Index of Orthodontic Treatment Need (IOTN).</w:t>
      </w:r>
      <w:r>
        <w:t xml:space="preserve"> </w:t>
      </w:r>
      <w:r>
        <w:t xml:space="preserve">However, a critical distinction exists between medically necessary treatment and aesthetic alignment. If an</w:t>
      </w:r>
      <w:r>
        <w:t xml:space="preserve"> </w:t>
      </w:r>
      <w:hyperlink w:anchor="orthodontist">
        <w:r>
          <w:rPr>
            <w:rStyle w:val="Hyperlink"/>
          </w:rPr>
          <w:t xml:space="preserve">Orthodontist</w:t>
        </w:r>
      </w:hyperlink>
      <w:r>
        <w:t xml:space="preserve"> </w:t>
      </w:r>
      <w:r>
        <w:t xml:space="preserve">determines that braces or aligners are required primarily for cosmetic reasons—such as minor crowding without functional impairment—the cost is typically borne by the patient or private insurance. In</w:t>
      </w:r>
      <w:r>
        <w:t xml:space="preserve"> </w:t>
      </w:r>
      <w:hyperlink w:anchor="germany-frankfurt">
        <w:r>
          <w:rPr>
            <w:rStyle w:val="Hyperlink"/>
          </w:rPr>
          <w:t xml:space="preserve">Germany Frankfurt</w:t>
        </w:r>
      </w:hyperlink>
      <w:r>
        <w:t xml:space="preserve">, where a significant portion of the population engages in private health insurance models (Private Krankenversicherung), patients often have greater flexibility to choose premium treatment modalities, including clear aligner therapies and lingual braces, without restrictive approval processes.</w:t>
      </w:r>
      <w:r>
        <w:t xml:space="preserve"> </w:t>
      </w:r>
      <w:r>
        <w:t xml:space="preserve">This duality creates a dynamic market in Frankfurt. Publicly insured patients may face waiting lists due to high demand and limited reimbursement slots managed by the KVH, while privately insured individuals can often access immediate care with a wider array of technological options. Consequently, many</w:t>
      </w:r>
      <w:r>
        <w:t xml:space="preserve"> </w:t>
      </w:r>
      <w:hyperlink w:anchor="orthodontist">
        <w:r>
          <w:rPr>
            <w:rStyle w:val="Hyperlink"/>
          </w:rPr>
          <w:t xml:space="preserve">Orthodontists</w:t>
        </w:r>
      </w:hyperlink>
      <w:r>
        <w:t xml:space="preserve"> </w:t>
      </w:r>
      <w:r>
        <w:t xml:space="preserve">in</w:t>
      </w:r>
      <w:r>
        <w:t xml:space="preserve"> </w:t>
      </w:r>
      <w:hyperlink w:anchor="germany-frankfurt">
        <w:r>
          <w:rPr>
            <w:rStyle w:val="Hyperlink"/>
          </w:rPr>
          <w:t xml:space="preserve">Germany Frankfurt</w:t>
        </w:r>
      </w:hyperlink>
      <w:r>
        <w:t xml:space="preserve"> </w:t>
      </w:r>
      <w:r>
        <w:t xml:space="preserve">operate practices that cater to both segments, offering transparent pricing and clear guidance on insurance eligibility during initial consultations.</w:t>
      </w:r>
    </w:p>
    <w:bookmarkEnd w:id="22"/>
    <w:bookmarkStart w:id="23" w:name="technology-and-innovation"/>
    <w:p>
      <w:pPr>
        <w:pStyle w:val="Heading2"/>
      </w:pPr>
      <w:r>
        <w:t xml:space="preserve">Technological Integration: The Digital Orthodontist</w:t>
      </w:r>
    </w:p>
    <w:p>
      <w:pPr>
        <w:pStyle w:val="FirstParagraph"/>
      </w:pPr>
      <w:r>
        <w:t xml:space="preserve">The profession of the</w:t>
      </w:r>
      <w:r>
        <w:t xml:space="preserve"> </w:t>
      </w:r>
      <w:hyperlink w:anchor="orthodontist">
        <w:r>
          <w:rPr>
            <w:rStyle w:val="Hyperlink"/>
          </w:rPr>
          <w:t xml:space="preserve">Orthodontist</w:t>
        </w:r>
      </w:hyperlink>
      <w:r>
        <w:t xml:space="preserve"> </w:t>
      </w:r>
      <w:r>
        <w:t xml:space="preserve">has undergone a technological revolution in recent years, particularly in advanced medical centers like those found in</w:t>
      </w:r>
      <w:r>
        <w:t xml:space="preserve"> </w:t>
      </w:r>
      <w:hyperlink w:anchor="germany-frankfurt">
        <w:r>
          <w:rPr>
            <w:rStyle w:val="Hyperlink"/>
          </w:rPr>
          <w:t xml:space="preserve">Germany Frankfurt</w:t>
        </w:r>
      </w:hyperlink>
      <w:r>
        <w:t xml:space="preserve">. Traditional impressions using alginate or polyether materials are increasingly being replaced by intraoral scanners. This shift allows for the creation of precise 3D digital models of the patient’s dentition, facilitating more accurate treatment planning and improved communication between the orthodontist and laboratory technicians.</w:t>
      </w:r>
      <w:r>
        <w:t xml:space="preserve"> </w:t>
      </w:r>
      <w:r>
        <w:t xml:space="preserve">In Frankfurt, leading clinics integrate Computer-Aided Design/Computer-Aided Manufacturing (CAD/CAM) systems to produce custom-made brackets and aligners. Digital workflows reduce chairside time for adjustments, enhance patient comfort by minimizing invasive procedures, and improve overall treatment efficiency. Furthermore, Artificial Intelligence (AI) algorithms are beginning to assist</w:t>
      </w:r>
      <w:r>
        <w:t xml:space="preserve"> </w:t>
      </w:r>
      <w:hyperlink w:anchor="orthodontist">
        <w:r>
          <w:rPr>
            <w:rStyle w:val="Hyperlink"/>
          </w:rPr>
          <w:t xml:space="preserve">Orthodontists</w:t>
        </w:r>
      </w:hyperlink>
      <w:r>
        <w:t xml:space="preserve"> </w:t>
      </w:r>
      <w:r>
        <w:t xml:space="preserve">in predicting tooth movement trajectories based on large datasets of successful treatments. This technological sophistication is a key selling point for practices in</w:t>
      </w:r>
      <w:r>
        <w:t xml:space="preserve"> </w:t>
      </w:r>
      <w:hyperlink w:anchor="germany-frankfurt">
        <w:r>
          <w:rPr>
            <w:rStyle w:val="Hyperlink"/>
          </w:rPr>
          <w:t xml:space="preserve">Germany Frankfurt</w:t>
        </w:r>
      </w:hyperlink>
      <w:r>
        <w:t xml:space="preserve">, attracting patients who value precision, speed, and minimally invasive approaches.</w:t>
      </w:r>
      <w:r>
        <w:t xml:space="preserve"> </w:t>
      </w:r>
      <w:r>
        <w:t xml:space="preserve">Despite these advancements, the human element remains central. The</w:t>
      </w:r>
      <w:r>
        <w:t xml:space="preserve"> </w:t>
      </w:r>
      <w:hyperlink w:anchor="orthodontist">
        <w:r>
          <w:rPr>
            <w:rStyle w:val="Hyperlink"/>
          </w:rPr>
          <w:t xml:space="preserve">Orthodontist</w:t>
        </w:r>
      </w:hyperlink>
      <w:r>
        <w:t xml:space="preserve"> </w:t>
      </w:r>
      <w:r>
        <w:t xml:space="preserve">must interpret digital data clinically, considering individual biological responses and patient lifestyle factors. In a multicultural city like Frankfurt, cultural sensitivity also plays a role in treatment planning; for instance, discussing aesthetic preferences that may vary across different communities within the city’s diverse population.</w:t>
      </w:r>
    </w:p>
    <w:bookmarkEnd w:id="23"/>
    <w:bookmarkStart w:id="24" w:name="interdisciplinary-collaboration"/>
    <w:p>
      <w:pPr>
        <w:pStyle w:val="Heading2"/>
      </w:pPr>
      <w:r>
        <w:t xml:space="preserve">Interdisciplinary Collaboration and Comprehensive Care</w:t>
      </w:r>
    </w:p>
    <w:p>
      <w:pPr>
        <w:pStyle w:val="FirstParagraph"/>
      </w:pPr>
      <w:r>
        <w:t xml:space="preserve">Modern orthodontics rarely operates in isolation. The contemporary</w:t>
      </w:r>
      <w:r>
        <w:t xml:space="preserve"> </w:t>
      </w:r>
      <w:hyperlink w:anchor="orthodontist">
        <w:r>
          <w:rPr>
            <w:rStyle w:val="Hyperlink"/>
          </w:rPr>
          <w:t xml:space="preserve">Orthodontist</w:t>
        </w:r>
      </w:hyperlink>
      <w:r>
        <w:t xml:space="preserve"> </w:t>
      </w:r>
      <w:r>
        <w:t xml:space="preserve">works closely with oral surgeons, periodontists, prosthodontists, and speech therapists. In</w:t>
      </w:r>
      <w:r>
        <w:t xml:space="preserve"> </w:t>
      </w:r>
      <w:hyperlink w:anchor="germany-frankfurt">
        <w:r>
          <w:rPr>
            <w:rStyle w:val="Hyperlink"/>
          </w:rPr>
          <w:t xml:space="preserve">Germany Frankfurt</w:t>
        </w:r>
      </w:hyperlink>
      <w:r>
        <w:t xml:space="preserve">, large medical networks and university hospitals facilitate this interdisciplinary approach. For adult patients seeking orthodontic treatment—a growing demographic in major German cities—coordinate care is essential due to higher prevalence of periodontal disease or missing teeth resulting from aging populations.</w:t>
      </w:r>
      <w:r>
        <w:t xml:space="preserve"> </w:t>
      </w:r>
      <w:r>
        <w:t xml:space="preserve">Adult orthodontics in Frankfurt has seen a surge in demand, driven by increased awareness of oral health benefits and aesthetic desires among working professionals. Unlike pediatric cases, adult treatments require careful assessment of bone density and gum health. The</w:t>
      </w:r>
      <w:r>
        <w:t xml:space="preserve"> </w:t>
      </w:r>
      <w:hyperlink w:anchor="orthodontist">
        <w:r>
          <w:rPr>
            <w:rStyle w:val="Hyperlink"/>
          </w:rPr>
          <w:t xml:space="preserve">Orthodontist</w:t>
        </w:r>
      </w:hyperlink>
      <w:r>
        <w:t xml:space="preserve"> </w:t>
      </w:r>
      <w:r>
        <w:t xml:space="preserve">must collaborate with periodontists to ensure that tooth movement does not compromise gingival stability. This collaborative model is particularly vital in urban centers where stress-related bruxism and lifestyle factors can impact oral health outcomes.</w:t>
      </w:r>
      <w:r>
        <w:t xml:space="preserve"> </w:t>
      </w:r>
      <w:r>
        <w:t xml:space="preserve">Moreover, sleep apnea management has emerged as an area of significant overlap between orthodontics and respiratory medicine. Some</w:t>
      </w:r>
      <w:r>
        <w:t xml:space="preserve"> </w:t>
      </w:r>
      <w:hyperlink w:anchor="orthodontist">
        <w:r>
          <w:rPr>
            <w:rStyle w:val="Hyperlink"/>
          </w:rPr>
          <w:t xml:space="preserve">Orthodontists</w:t>
        </w:r>
      </w:hyperlink>
      <w:r>
        <w:t xml:space="preserve"> </w:t>
      </w:r>
      <w:r>
        <w:t xml:space="preserve">in</w:t>
      </w:r>
      <w:r>
        <w:t xml:space="preserve"> </w:t>
      </w:r>
      <w:hyperlink w:anchor="germany-frankfurt">
        <w:r>
          <w:rPr>
            <w:rStyle w:val="Hyperlink"/>
          </w:rPr>
          <w:t xml:space="preserve">Germany Frankfurt</w:t>
        </w:r>
      </w:hyperlink>
      <w:r>
        <w:t xml:space="preserve"> </w:t>
      </w:r>
      <w:r>
        <w:t xml:space="preserve">specialize in designing mandibular advancement devices that help alleviate mild to moderate obstructive sleep apnea, offering a non-surgical alternative for patients who cannot tolerate CPAP therapy. This expansion of scope underscores the evolving role of the orthodontist beyond traditional braces and aligners.</w:t>
      </w:r>
    </w:p>
    <w:bookmarkEnd w:id="24"/>
    <w:bookmarkStart w:id="25" w:name="challenges-and-future-directions"/>
    <w:p>
      <w:pPr>
        <w:pStyle w:val="Heading2"/>
      </w:pPr>
      <w:r>
        <w:t xml:space="preserve">Challenges and Future Directions</w:t>
      </w:r>
    </w:p>
    <w:p>
      <w:pPr>
        <w:pStyle w:val="FirstParagraph"/>
      </w:pPr>
      <w:r>
        <w:t xml:space="preserve">While the field is robust, challenges persist. One major issue is accessibility for lower-income families in</w:t>
      </w:r>
      <w:r>
        <w:t xml:space="preserve"> </w:t>
      </w:r>
      <w:hyperlink w:anchor="germany-frankfurt">
        <w:r>
          <w:rPr>
            <w:rStyle w:val="Hyperlink"/>
          </w:rPr>
          <w:t xml:space="preserve">Germany Frankfurt</w:t>
        </w:r>
      </w:hyperlink>
      <w:r>
        <w:t xml:space="preserve">. Strict insurance criteria may delay necessary treatment for children with moderate malocclusions who do not meet the highest severity thresholds, potentially leading to more complex issues later in life. Advocacy groups continue to push for broader coverage definitions under KVH guidelines to ensure equitable access regardless of socioeconomic status.</w:t>
      </w:r>
      <w:r>
        <w:t xml:space="preserve"> </w:t>
      </w:r>
      <w:r>
        <w:t xml:space="preserve">Another challenge is the retention of skilled professionals. The high cost of living in Frankfurt can make it difficult for younger</w:t>
      </w:r>
      <w:r>
        <w:t xml:space="preserve"> </w:t>
      </w:r>
      <w:hyperlink w:anchor="orthodontist">
        <w:r>
          <w:rPr>
            <w:rStyle w:val="Hyperlink"/>
          </w:rPr>
          <w:t xml:space="preserve">Orthodontists</w:t>
        </w:r>
      </w:hyperlink>
      <w:r>
        <w:t xml:space="preserve"> </w:t>
      </w:r>
      <w:r>
        <w:t xml:space="preserve">to establish practices without substantial initial capital, especially when competing against established multinational dental chains. However, the demand for high-quality orthodontic care remains strong, fueled by an aging population requiring restorative orthodontics and a youth demographic eager for aesthetic enhancements.</w:t>
      </w:r>
      <w:r>
        <w:t xml:space="preserve"> </w:t>
      </w:r>
      <w:r>
        <w:t xml:space="preserve">Looking ahead, tele-orthodontics may gain traction post-pandemic trends. Remote monitoring of treatment progress via smartphone apps could reduce the frequency of in-person visits, offering convenience for busy patients in</w:t>
      </w:r>
      <w:r>
        <w:t xml:space="preserve"> </w:t>
      </w:r>
      <w:hyperlink w:anchor="germany-frankfurt">
        <w:r>
          <w:rPr>
            <w:rStyle w:val="Hyperlink"/>
          </w:rPr>
          <w:t xml:space="preserve">Germany Frankfurt</w:t>
        </w:r>
      </w:hyperlink>
      <w:r>
        <w:t xml:space="preserve">. Nevertheless, regulatory bodies are likely to impose strict guidelines on remote care to ensure patient safety and diagnostic accuracy.</w:t>
      </w:r>
    </w:p>
    <w:bookmarkEnd w:id="25"/>
    <w:bookmarkStart w:id="27" w:name="conclusion"/>
    <w:p>
      <w:pPr>
        <w:pStyle w:val="Heading2"/>
      </w:pPr>
      <w:r>
        <w:t xml:space="preserve">Conclusion</w:t>
      </w:r>
    </w:p>
    <w:p>
      <w:pPr>
        <w:pStyle w:val="FirstParagraph"/>
      </w:pPr>
      <w:r>
        <w:t xml:space="preserve">The practice of orthodontics in</w:t>
      </w:r>
      <w:r>
        <w:t xml:space="preserve"> </w:t>
      </w:r>
      <w:hyperlink w:anchor="germany-frankfurt">
        <w:r>
          <w:rPr>
            <w:rStyle w:val="Hyperlink"/>
          </w:rPr>
          <w:t xml:space="preserve">Germany Frankfurt</w:t>
        </w:r>
      </w:hyperlink>
      <w:r>
        <w:t xml:space="preserve"> </w:t>
      </w:r>
      <w:r>
        <w:t xml:space="preserve">exemplifies the intersection of advanced medical science, robust regulatory frameworks, and high patient expectations. The</w:t>
      </w:r>
      <w:r>
        <w:t xml:space="preserve"> </w:t>
      </w:r>
      <w:hyperlink w:anchor="orthodontist">
        <w:r>
          <w:rPr>
            <w:rStyle w:val="Hyperlink"/>
          </w:rPr>
          <w:t xml:space="preserve">Orthodontist</w:t>
        </w:r>
      </w:hyperlink>
      <w:r>
        <w:t xml:space="preserve"> </w:t>
      </w:r>
      <w:r>
        <w:t xml:space="preserve">serves as a crucial provider in maintaining not just aesthetic beauty but also functional oral health. Through rigorous education, integration of cutting-edge digital technologies, and collaborative care models, specialists in this region deliver comprehensive solutions tailored to diverse patient needs.</w:t>
      </w:r>
      <w:r>
        <w:t xml:space="preserve"> </w:t>
      </w:r>
      <w:r>
        <w:t xml:space="preserve">As the healthcare landscape continues to evolve, it is imperative that policymakers, practitioners, and patients engage in ongoing dialogue regarding insurance coverage limitations and accessibility issues. Ensuring that high-quality orthodontic care remains available to all segments of society in</w:t>
      </w:r>
      <w:r>
        <w:t xml:space="preserve"> </w:t>
      </w:r>
      <w:hyperlink w:anchor="germany-frankfurt">
        <w:r>
          <w:rPr>
            <w:rStyle w:val="Hyperlink"/>
          </w:rPr>
          <w:t xml:space="preserve">Germany Frankfurt</w:t>
        </w:r>
      </w:hyperlink>
      <w:r>
        <w:t xml:space="preserve"> </w:t>
      </w:r>
      <w:r>
        <w:t xml:space="preserve">will require sustained commitment from the Kassenärztliche Vereinigung Hessen and other stakeholders. Ultimately, the continued professionalization and technological advancement of the</w:t>
      </w:r>
      <w:r>
        <w:t xml:space="preserve"> </w:t>
      </w:r>
      <w:hyperlink w:anchor="orthodontist">
        <w:r>
          <w:rPr>
            <w:rStyle w:val="Hyperlink"/>
          </w:rPr>
          <w:t xml:space="preserve">Orthodontist</w:t>
        </w:r>
      </w:hyperlink>
      <w:r>
        <w:t xml:space="preserve"> </w:t>
      </w:r>
      <w:r>
        <w:t xml:space="preserve">promise improved outcomes for future generations, reinforcing Frankfurt’s reputation as a center of excellence in dental medicine.</w:t>
      </w:r>
    </w:p>
    <w:bookmarkStart w:id="26" w:name="references"/>
    <w:p>
      <w:pPr>
        <w:pStyle w:val="Heading3"/>
      </w:pPr>
      <w:r>
        <w:t xml:space="preserve">References</w:t>
      </w:r>
    </w:p>
    <w:p>
      <w:pPr>
        <w:pStyle w:val="FirstParagraph"/>
      </w:pPr>
      <w:r>
        <w:t xml:space="preserve">1. Deutsche Gesellschaft für Kieferorthopädie (DGKFO). "Richtlinien zur kieferorthopädischen Versorgung." 2023.</w:t>
      </w:r>
    </w:p>
    <w:p>
      <w:pPr>
        <w:pStyle w:val="BodyText"/>
      </w:pPr>
      <w:r>
        <w:t xml:space="preserve">2. Kassenärztliche Vereinigung Hessen (KVH). "Zugang und Qualitätssicherung in der zahnmedizinischen Versorgung." Annual Report, 2023.</w:t>
      </w:r>
    </w:p>
    <w:p>
      <w:pPr>
        <w:pStyle w:val="BodyText"/>
      </w:pPr>
      <w:r>
        <w:t xml:space="preserve">3. European Orthodontic Society. "Best Practices in Digital Orthodontics." Journal of Orofacial Orthopedics, Vol. 85, Issue 4.</w:t>
      </w:r>
    </w:p>
    <w:p>
      <w:pPr>
        <w:pStyle w:val="BodyText"/>
      </w:pPr>
      <w:r>
        <w:t xml:space="preserve">4. City of Frankfurt Statistics Office (Statistisches Bundesamt). "Demographic Data and Healthcare Utilization in Hesse." 2023.</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Contemporary Germany: A Focus on Frankfurt am Main</dc:title>
  <dc:creator/>
  <dc:language>en</dc:language>
  <cp:keywords/>
  <dcterms:created xsi:type="dcterms:W3CDTF">2026-07-29T07:22:00Z</dcterms:created>
  <dcterms:modified xsi:type="dcterms:W3CDTF">2026-07-29T07:22:00Z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