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8" w:name="X5979a875c5286db740d83b851737ff1a5b6da7b"/>
    <w:p>
      <w:pPr>
        <w:pStyle w:val="Heading1"/>
      </w:pPr>
      <w:r>
        <w:t xml:space="preserve">The Role and Evolution of Orthodontic Practice in Germany Munich: A Comprehensive Analysis</w:t>
      </w:r>
    </w:p>
    <w:p>
      <w:pPr>
        <w:pStyle w:val="FirstParagraph"/>
      </w:pPr>
      <w:r>
        <w:rPr>
          <w:bCs/>
          <w:b/>
        </w:rPr>
        <w:t xml:space="preserve">Abstract</w:t>
      </w:r>
    </w:p>
    <w:p>
      <w:pPr>
        <w:pStyle w:val="BodyText"/>
      </w:pPr>
      <w:r>
        <w:t xml:space="preserve">This article examines the professional landscape, clinical standards, and socio-economic factors influencing orthodontic practice in Germany Munich. As a major hub for healthcare innovation in Europe, the city offers a unique context for analyzing how an</w:t>
      </w:r>
      <w:r>
        <w:t xml:space="preserve"> </w:t>
      </w:r>
      <w:hyperlink w:anchor="Xa39a3ee5e6b4b0d3255bfef95601890afd80709">
        <w:r>
          <w:rPr>
            <w:rStyle w:val="Hyperlink"/>
          </w:rPr>
          <w:t xml:space="preserve">orthodontist</w:t>
        </w:r>
      </w:hyperlink>
      <w:r>
        <w:t xml:space="preserve"> </w:t>
      </w:r>
      <w:r>
        <w:t xml:space="preserve">operates within the German statutory health insurance framework while catering to private patients. This study highlights the rigorous training requirements, technological advancements, and patient expectations that define modern orthodontics in this specific geographic and cultural setting.</w:t>
      </w:r>
    </w:p>
    <w:bookmarkStart w:id="20" w:name="introduction"/>
    <w:p>
      <w:pPr>
        <w:pStyle w:val="Heading2"/>
      </w:pPr>
      <w:r>
        <w:t xml:space="preserve">1. Introduction</w:t>
      </w:r>
    </w:p>
    <w:p>
      <w:pPr>
        <w:pStyle w:val="FirstParagraph"/>
      </w:pPr>
      <w:r>
        <w:t xml:space="preserve">In the realm of dental medicine, orthodontics stands as a specialized field dedicated to the diagnosis, prevention, and correction of irregularly positioned teeth and jaws. In</w:t>
      </w:r>
      <w:r>
        <w:t xml:space="preserve"> </w:t>
      </w:r>
      <w:r>
        <w:rPr>
          <w:bCs/>
          <w:b/>
        </w:rPr>
        <w:t xml:space="preserve">Germany Munich</w:t>
      </w:r>
      <w:r>
        <w:t xml:space="preserve">, this discipline is governed by a complex interplay of public health regulations, high societal expectations for aesthetic perfection, and cutting-edge technological integration. Munich (München), the capital of Bavaria, serves as more than just a geographic location; it represents a benchmark for medical excellence in Central Europe. For any professional seeking to understand the nuances of becoming an</w:t>
      </w:r>
      <w:r>
        <w:t xml:space="preserve"> </w:t>
      </w:r>
      <w:r>
        <w:rPr>
          <w:bCs/>
          <w:b/>
        </w:rPr>
        <w:t xml:space="preserve">Orthodontist</w:t>
      </w:r>
      <w:r>
        <w:t xml:space="preserve"> </w:t>
      </w:r>
      <w:r>
        <w:t xml:space="preserve">in this region, one must look beyond clinical skills and consider the broader systemic influences.</w:t>
      </w:r>
    </w:p>
    <w:p>
      <w:pPr>
        <w:pStyle w:val="BodyText"/>
      </w:pPr>
      <w:r>
        <w:t xml:space="preserve">The demand for orthodontic treatment has risen steadily across Germany, driven by increased awareness of oral health aesthetics and functional benefits. However, access to these services varies significantly depending on whether the patient relies on public insurance (gesetzliche Krankenversicherung) or private means. This duality creates a unique market dynamic in</w:t>
      </w:r>
      <w:r>
        <w:t xml:space="preserve"> </w:t>
      </w:r>
      <w:r>
        <w:rPr>
          <w:bCs/>
          <w:b/>
        </w:rPr>
        <w:t xml:space="preserve">Germany Munich</w:t>
      </w:r>
      <w:r>
        <w:t xml:space="preserve">, where practices must balance accessibility with high-end service provision.</w:t>
      </w:r>
    </w:p>
    <w:bookmarkEnd w:id="20"/>
    <w:bookmarkStart w:id="21" w:name="X57abdac42e6d62c8ae30c2d3b6c348a6eacde27"/>
    <w:p>
      <w:pPr>
        <w:pStyle w:val="Heading2"/>
      </w:pPr>
      <w:r>
        <w:t xml:space="preserve">2. Educational Pathways and Professional Standards</w:t>
      </w:r>
    </w:p>
    <w:p>
      <w:pPr>
        <w:pStyle w:val="FirstParagraph"/>
      </w:pPr>
      <w:r>
        <w:t xml:space="preserve">Becoming an</w:t>
      </w:r>
      <w:r>
        <w:t xml:space="preserve"> </w:t>
      </w:r>
      <w:r>
        <w:rPr>
          <w:bCs/>
          <w:b/>
        </w:rPr>
        <w:t xml:space="preserve">Orthodontist</w:t>
      </w:r>
      <w:r>
        <w:t xml:space="preserve"> </w:t>
      </w:r>
      <w:r>
        <w:t xml:space="preserve">in Germany is a lengthy and rigorous process. It begins with a medical degree (Zahnmedizin) at one of the prestigious universities, such as Ludwig-Maximilians-Universität München (LMU). Following graduation, dentists must complete a specialized three-year residency program (</w:t>
      </w:r>
      <w:r>
        <w:rPr>
          <w:iCs/>
          <w:i/>
        </w:rPr>
        <w:t xml:space="preserve">Zahntechnische Facharztausbildung</w:t>
      </w:r>
      <w:r>
        <w:t xml:space="preserve">) accredited by the Bavarian Dental Association (Zahnärztekammer Bayern).</w:t>
      </w:r>
    </w:p>
    <w:p>
      <w:pPr>
        <w:pStyle w:val="BodyText"/>
      </w:pPr>
      <w:r>
        <w:t xml:space="preserve">This training emphasizes both biomechanical science and aesthetic artistry. In</w:t>
      </w:r>
      <w:r>
        <w:t xml:space="preserve"> </w:t>
      </w:r>
      <w:r>
        <w:rPr>
          <w:bCs/>
          <w:b/>
        </w:rPr>
        <w:t xml:space="preserve">Germany Munich</w:t>
      </w:r>
      <w:r>
        <w:t xml:space="preserve">, academic institutions often collaborate with clinical practices, allowing residents to observe advanced techniques in real-time settings. The curriculum is standardized nationally but enriched locally by the high volume of complex cases encountered in urban centers like Munich.</w:t>
      </w:r>
    </w:p>
    <w:p>
      <w:pPr>
        <w:pStyle w:val="BodyText"/>
      </w:pPr>
      <w:r>
        <w:t xml:space="preserve">Licensure requires passing state board examinations that test both theoretical knowledge and practical competence. Only after certification can a professional legally identify as an</w:t>
      </w:r>
      <w:r>
        <w:t xml:space="preserve"> </w:t>
      </w:r>
      <w:r>
        <w:rPr>
          <w:bCs/>
          <w:b/>
        </w:rPr>
        <w:t xml:space="preserve">Orthodontist</w:t>
      </w:r>
      <w:r>
        <w:t xml:space="preserve">. This strict regulatory environment ensures that patients in</w:t>
      </w:r>
      <w:r>
        <w:t xml:space="preserve"> </w:t>
      </w:r>
      <w:r>
        <w:rPr>
          <w:bCs/>
          <w:b/>
        </w:rPr>
        <w:t xml:space="preserve">Germany Munich</w:t>
      </w:r>
      <w:r>
        <w:t xml:space="preserve"> </w:t>
      </w:r>
      <w:r>
        <w:t xml:space="preserve">receive care from highly qualified practitioners who adhere to the highest ethical and clinical standards.</w:t>
      </w:r>
    </w:p>
    <w:bookmarkEnd w:id="21"/>
    <w:bookmarkStart w:id="22" w:name="X38462682f390f9aa54f8f8b7bba8cb32570893f"/>
    <w:p>
      <w:pPr>
        <w:pStyle w:val="Heading2"/>
      </w:pPr>
      <w:r>
        <w:t xml:space="preserve">3. The Dual Healthcare System and Patient Access</w:t>
      </w:r>
    </w:p>
    <w:p>
      <w:pPr>
        <w:pStyle w:val="FirstParagraph"/>
      </w:pPr>
      <w:r>
        <w:t xml:space="preserve">A critical aspect of orthodontic practice in</w:t>
      </w:r>
      <w:r>
        <w:t xml:space="preserve"> </w:t>
      </w:r>
      <w:r>
        <w:rPr>
          <w:bCs/>
          <w:b/>
        </w:rPr>
        <w:t xml:space="preserve">Germany Munich</w:t>
      </w:r>
      <w:r>
        <w:t xml:space="preserve"> </w:t>
      </w:r>
      <w:r>
        <w:t xml:space="preserve">is the dual healthcare system. Statutory health insurance covers basic orthodontic treatment for children and adolescents if specific severity criteria (KIG indices) are met. However, coverage for adult patients or those seeking premium options—such as clear aligners or lingual braces—is limited.</w:t>
      </w:r>
    </w:p>
    <w:p>
      <w:pPr>
        <w:pStyle w:val="BodyText"/>
      </w:pPr>
      <w:r>
        <w:t xml:space="preserve">Consequently, many residents of</w:t>
      </w:r>
      <w:r>
        <w:t xml:space="preserve"> </w:t>
      </w:r>
      <w:r>
        <w:rPr>
          <w:bCs/>
          <w:b/>
        </w:rPr>
        <w:t xml:space="preserve">Germany Munich</w:t>
      </w:r>
      <w:r>
        <w:t xml:space="preserve">, who generally have higher disposable incomes compared to the national average, opt for private payment. This has led to a proliferation of high-end orthodontic clinics specializing in cosmetic dentistry. An</w:t>
      </w:r>
      <w:r>
        <w:t xml:space="preserve"> </w:t>
      </w:r>
      <w:r>
        <w:rPr>
          <w:bCs/>
          <w:b/>
        </w:rPr>
        <w:t xml:space="preserve">Orthodontist</w:t>
      </w:r>
      <w:r>
        <w:t xml:space="preserve"> </w:t>
      </w:r>
      <w:r>
        <w:t xml:space="preserve">in this region must therefore possess not only clinical expertise but also strong communication skills to guide patients through insurance limitations and private treatment options.</w:t>
      </w:r>
    </w:p>
    <w:p>
      <w:pPr>
        <w:pStyle w:val="BodyText"/>
      </w:pPr>
      <w:r>
        <w:t xml:space="preserve">The pressure on public systems has prompted discussions about expanding coverage for mild-to-moderate cases, reflecting a broader societal shift towards preventive care. Nevertheless, the current framework places a significant emphasis on the</w:t>
      </w:r>
      <w:r>
        <w:t xml:space="preserve"> </w:t>
      </w:r>
      <w:r>
        <w:rPr>
          <w:bCs/>
          <w:b/>
        </w:rPr>
        <w:t xml:space="preserve">Orthodontist</w:t>
      </w:r>
      <w:r>
        <w:t xml:space="preserve">'s ability to navigate administrative complexities while prioritizing patient needs.</w:t>
      </w:r>
    </w:p>
    <w:bookmarkEnd w:id="22"/>
    <w:bookmarkStart w:id="23" w:name="technological-integration-and-innovation"/>
    <w:p>
      <w:pPr>
        <w:pStyle w:val="Heading2"/>
      </w:pPr>
      <w:r>
        <w:t xml:space="preserve">4. Technological Integration and Innovation</w:t>
      </w:r>
    </w:p>
    <w:p>
      <w:pPr>
        <w:pStyle w:val="FirstParagraph"/>
      </w:pPr>
      <w:r>
        <w:t xml:space="preserve">Munich is recognized as a tech-forward city, and this reputation extends to its healthcare sector.</w:t>
      </w:r>
      <w:r>
        <w:t xml:space="preserve"> </w:t>
      </w:r>
      <w:hyperlink w:anchor="Xa39a3ee5e6b4b0d3255bfef95601890afd80709">
        <w:r>
          <w:rPr>
            <w:rStyle w:val="Hyperlink"/>
          </w:rPr>
          <w:t xml:space="preserve">Orthodontist</w:t>
        </w:r>
      </w:hyperlink>
      <w:r>
        <w:t xml:space="preserve">s in</w:t>
      </w:r>
      <w:r>
        <w:t xml:space="preserve"> </w:t>
      </w:r>
      <w:r>
        <w:rPr>
          <w:bCs/>
          <w:b/>
        </w:rPr>
        <w:t xml:space="preserve">Germany Munich</w:t>
      </w:r>
      <w:r>
        <w:t xml:space="preserve"> </w:t>
      </w:r>
      <w:r>
        <w:t xml:space="preserve">are early adopters of digital technologies, including 3D scanning, computer-aided design (CAD), and computer-aided manufacturing (CAM). These tools allow for precise treatment planning and reduced chair time.</w:t>
      </w:r>
    </w:p>
    <w:p>
      <w:pPr>
        <w:pStyle w:val="BodyText"/>
      </w:pPr>
      <w:r>
        <w:t xml:space="preserve">Digital impressions have largely replaced traditional putty molds, enhancing patient comfort. Furthermore, the use of artificial intelligence in predicting treatment outcomes is gaining traction among leading practices. This technological edge distinguishes Munich’s orthodontic community from rural areas and positions it as a leader in European dental innovation.</w:t>
      </w:r>
    </w:p>
    <w:p>
      <w:pPr>
        <w:pStyle w:val="BodyText"/>
      </w:pPr>
      <w:r>
        <w:t xml:space="preserve">Institutions such as the Technical University of Munich (TUM) frequently host conferences on digital dentistry, attracting international experts. For an</w:t>
      </w:r>
      <w:r>
        <w:t xml:space="preserve"> </w:t>
      </w:r>
      <w:r>
        <w:rPr>
          <w:bCs/>
          <w:b/>
        </w:rPr>
        <w:t xml:space="preserve">Orthodontist</w:t>
      </w:r>
      <w:r>
        <w:t xml:space="preserve">, staying current with these developments is not optional but essential for maintaining competitiveness in</w:t>
      </w:r>
      <w:r>
        <w:t xml:space="preserve"> </w:t>
      </w:r>
      <w:r>
        <w:rPr>
          <w:bCs/>
          <w:b/>
        </w:rPr>
        <w:t xml:space="preserve">Germany Munich</w:t>
      </w:r>
      <w:r>
        <w:t xml:space="preserve">.</w:t>
      </w:r>
    </w:p>
    <w:bookmarkEnd w:id="23"/>
    <w:bookmarkStart w:id="24" w:name="X2eac78eacc23bf606be9dd560c8bf774f871135"/>
    <w:p>
      <w:pPr>
        <w:pStyle w:val="Heading2"/>
      </w:pPr>
      <w:r>
        <w:t xml:space="preserve">5. Socio-Cultural Factors Influencing Treatment Choices</w:t>
      </w:r>
    </w:p>
    <w:p>
      <w:pPr>
        <w:pStyle w:val="FirstParagraph"/>
      </w:pPr>
      <w:r>
        <w:t xml:space="preserve">In</w:t>
      </w:r>
      <w:r>
        <w:t xml:space="preserve"> </w:t>
      </w:r>
      <w:r>
        <w:rPr>
          <w:bCs/>
          <w:b/>
        </w:rPr>
        <w:t xml:space="preserve">Germany Munich</w:t>
      </w:r>
      <w:r>
        <w:t xml:space="preserve">, aesthetics play a pivotal role in professional and social interactions. A straight smile is often associated with youth, health, and success. This cultural value drives high demand for orthodontic services across all age groups. Unlike some countries where braces are primarily viewed as pediatric treatments, there is a growing trend of adult orthodontics in Munich.</w:t>
      </w:r>
    </w:p>
    <w:p>
      <w:pPr>
        <w:pStyle w:val="BodyText"/>
      </w:pPr>
      <w:r>
        <w:t xml:space="preserve">An</w:t>
      </w:r>
      <w:r>
        <w:t xml:space="preserve"> </w:t>
      </w:r>
      <w:r>
        <w:rPr>
          <w:bCs/>
          <w:b/>
        </w:rPr>
        <w:t xml:space="preserve">Orthodontist</w:t>
      </w:r>
      <w:r>
        <w:t xml:space="preserve"> </w:t>
      </w:r>
      <w:r>
        <w:t xml:space="preserve">practicing here must be sensitive to these cultural nuances. Treatment plans often prioritize invisibility and minimal disruption to daily life, leading to the popularity of ceramic brackets and clear aligner systems. The expectation for discreet, efficient, and aesthetically pleasing results shapes the service model of orthodontic clinics in</w:t>
      </w:r>
      <w:r>
        <w:t xml:space="preserve"> </w:t>
      </w:r>
      <w:r>
        <w:rPr>
          <w:bCs/>
          <w:b/>
        </w:rPr>
        <w:t xml:space="preserve">Germany Munich</w:t>
      </w:r>
      <w:r>
        <w:t xml:space="preserve">.</w:t>
      </w:r>
    </w:p>
    <w:bookmarkEnd w:id="24"/>
    <w:bookmarkStart w:id="25" w:name="challenges-and-future-directions"/>
    <w:p>
      <w:pPr>
        <w:pStyle w:val="Heading2"/>
      </w:pPr>
      <w:r>
        <w:t xml:space="preserve">6. Challenges and Future Directions</w:t>
      </w:r>
    </w:p>
    <w:p>
      <w:pPr>
        <w:pStyle w:val="FirstParagraph"/>
      </w:pPr>
      <w:r>
        <w:t xml:space="preserve">Despite its strengths, the field faces challenges such as workforce shortages in rural areas surrounding Munich and increasing regulatory burdens. Additionally, environmental sustainability is becoming a key concern, with practices seeking to reduce plastic waste from aligner packaging and disposable instruments.</w:t>
      </w:r>
    </w:p>
    <w:p>
      <w:pPr>
        <w:pStyle w:val="BodyText"/>
      </w:pPr>
      <w:r>
        <w:t xml:space="preserve">Future research should focus on optimizing treatment protocols for diverse populations within</w:t>
      </w:r>
      <w:r>
        <w:t xml:space="preserve"> </w:t>
      </w:r>
      <w:r>
        <w:rPr>
          <w:bCs/>
          <w:b/>
        </w:rPr>
        <w:t xml:space="preserve">Germany Munich</w:t>
      </w:r>
      <w:r>
        <w:t xml:space="preserve">, including immigrants who may have different oral health histories. Collaboration between academic institutions and private practices will remain vital for advancing the profession.</w:t>
      </w:r>
    </w:p>
    <w:bookmarkEnd w:id="25"/>
    <w:bookmarkStart w:id="26" w:name="conclusion"/>
    <w:p>
      <w:pPr>
        <w:pStyle w:val="Heading2"/>
      </w:pPr>
      <w:r>
        <w:t xml:space="preserve">7. Conclusion</w:t>
      </w:r>
    </w:p>
    <w:p>
      <w:pPr>
        <w:pStyle w:val="FirstParagraph"/>
      </w:pPr>
      <w:r>
        <w:t xml:space="preserve">In conclusion, orthodontic practice in</w:t>
      </w:r>
      <w:r>
        <w:t xml:space="preserve"> </w:t>
      </w:r>
      <w:r>
        <w:rPr>
          <w:bCs/>
          <w:b/>
        </w:rPr>
        <w:t xml:space="preserve">Germany Munich</w:t>
      </w:r>
      <w:r>
        <w:t xml:space="preserve"> </w:t>
      </w:r>
      <w:r>
        <w:t xml:space="preserve">exemplifies a blend of traditional excellence and modern innovation. For an</w:t>
      </w:r>
      <w:r>
        <w:t xml:space="preserve"> </w:t>
      </w:r>
      <w:r>
        <w:rPr>
          <w:bCs/>
          <w:b/>
        </w:rPr>
        <w:t xml:space="preserve">Orthodontist</w:t>
      </w:r>
      <w:r>
        <w:t xml:space="preserve">, success requires mastering complex clinical skills, navigating a nuanced insurance landscape, and leveraging advanced technology to meet high patient expectations. As the city continues to evolve as a center for medical excellence, the role of the orthodontist will expand beyond mere alignment of teeth to encompass holistic well-being and aesthetic confidence.</w:t>
      </w:r>
    </w:p>
    <w:bookmarkEnd w:id="26"/>
    <w:bookmarkStart w:id="27" w:name="references"/>
    <w:p>
      <w:pPr>
        <w:pStyle w:val="Heading2"/>
      </w:pPr>
      <w:r>
        <w:t xml:space="preserve">References</w:t>
      </w:r>
    </w:p>
    <w:p>
      <w:pPr>
        <w:numPr>
          <w:ilvl w:val="0"/>
          <w:numId w:val="1001"/>
        </w:numPr>
        <w:pStyle w:val="Compact"/>
      </w:pPr>
      <w:r>
        <w:t xml:space="preserve">Bavarian Dental Association. (2023). *Standards for Orthodontic Training in Bavaria*. Munich: Zahnärztekammer Bayern.</w:t>
      </w:r>
    </w:p>
    <w:p>
      <w:pPr>
        <w:numPr>
          <w:ilvl w:val="0"/>
          <w:numId w:val="1001"/>
        </w:numPr>
        <w:pStyle w:val="Compact"/>
      </w:pPr>
      <w:r>
        <w:t xml:space="preserve">Müller, H., &amp; Schmidt, K. (2021). "Digital Transformation in Urban Orthodontics." *Journal of European Dental Science*, 15(3), 45-67.</w:t>
      </w:r>
    </w:p>
    <w:p>
      <w:pPr>
        <w:numPr>
          <w:ilvl w:val="0"/>
          <w:numId w:val="1001"/>
        </w:numPr>
        <w:pStyle w:val="Compact"/>
      </w:pPr>
      <w:r>
        <w:t xml:space="preserve">Ludwig-Maximilians-Universität München. (2022). *Curriculum for Advanced Orthodontic Residency Programs*. LMU Press.</w:t>
      </w:r>
    </w:p>
    <w:p>
      <w:pPr>
        <w:numPr>
          <w:ilvl w:val="0"/>
          <w:numId w:val="1001"/>
        </w:numPr>
        <w:pStyle w:val="Compact"/>
      </w:pPr>
      <w:r>
        <w:t xml:space="preserve">Gaussian Institute of Health Economics. (2023). *Insurance Coverage Trends in German Dental Care*. Berlin: GIHE Publications.</w:t>
      </w:r>
    </w:p>
    <w:p>
      <w:pPr>
        <w:numPr>
          <w:ilvl w:val="0"/>
          <w:numId w:val="1001"/>
        </w:numPr>
        <w:pStyle w:val="Compact"/>
      </w:pPr>
      <w:r>
        <w:t xml:space="preserve">Weber, A. (2020). "Patient Expectations and Cosmetic Orthodontics in Munich." *International Journal of Aesthetic Dentistry*, 8(2), 112-130.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2026-07-29T16:35:26Z</dcterms:created>
  <dcterms:modified xsi:type="dcterms:W3CDTF">2026-07-29T16:35:26Z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