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Relevance</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b58119d3bf9432f3553c46f27c76817bfd2c600"/>
    <w:p>
      <w:pPr>
        <w:pStyle w:val="Heading1"/>
      </w:pPr>
      <w:r>
        <w:t xml:space="preserve">The Evolution and Clinical Relevance of Orthodontic Practice in Indonesia Jakarta: A Comprehensive Academic Review</w:t>
      </w:r>
    </w:p>
    <w:p>
      <w:pPr>
        <w:pStyle w:val="FirstParagraph"/>
      </w:pPr>
      <w:r>
        <w:rPr>
          <w:bCs/>
          <w:b/>
        </w:rPr>
        <w:t xml:space="preserve">Author:</w:t>
      </w:r>
      <w:r>
        <w:br/>
      </w:r>
      <w:r>
        <w:t xml:space="preserve">Academic Research Institute of Dental Sciences</w:t>
      </w:r>
      <w:r>
        <w:br/>
      </w:r>
      <w:r>
        <w:rPr>
          <w:iCs/>
          <w:i/>
        </w:rPr>
        <w:t xml:space="preserve">Jakarta, Indonesia</w:t>
      </w:r>
    </w:p>
    <w:bookmarkStart w:id="20" w:name="abstract"/>
    <w:p>
      <w:pPr>
        <w:pStyle w:val="Heading3"/>
      </w:pPr>
      <w:r>
        <w:t xml:space="preserve">Abstract</w:t>
      </w:r>
    </w:p>
    <w:p>
      <w:pPr>
        <w:pStyle w:val="FirstParagraph"/>
      </w:pPr>
      <w:r>
        <w:t xml:space="preserve">This article examines the contemporary landscape of orthodontic care within the bustling metropolis of Indonesia Jakarta. As a critical hub for healthcare innovation in Southeast Asia, Jakarta presents unique challenges and opportunities for specialists in dentistry. This review analyzes the prevalence of malocclusion among populations in Indonesia Jakarta, evaluates the adoption of digital technologies by local</w:t>
      </w:r>
      <w:r>
        <w:t xml:space="preserve"> </w:t>
      </w:r>
      <w:r>
        <w:rPr>
          <w:bCs/>
          <w:b/>
        </w:rPr>
        <w:t xml:space="preserve">Orthodontist</w:t>
      </w:r>
      <w:r>
        <w:t xml:space="preserve"> </w:t>
      </w:r>
      <w:r>
        <w:t xml:space="preserve">practitioners, and discusses socioeconomic factors influencing treatment accessibility. The study concludes that while technological advancement is high in private sectors across Indonesia Jakarta, equitable access remains a significant hurdle. Recommendations for policy integration and educational enhancement are proposed to optimize oral health outcomes in this densely populated region.</w:t>
      </w:r>
    </w:p>
    <w:bookmarkEnd w:id="20"/>
    <w:bookmarkStart w:id="21" w:name="introduction"/>
    <w:p>
      <w:pPr>
        <w:pStyle w:val="Heading2"/>
      </w:pPr>
      <w:r>
        <w:t xml:space="preserve">Introduction</w:t>
      </w:r>
    </w:p>
    <w:p>
      <w:pPr>
        <w:pStyle w:val="FirstParagraph"/>
      </w:pPr>
      <w:r>
        <w:t xml:space="preserve">The field of orthodontics has undergone a radical transformation over the past three decades, driven by technological innovation and a deeper understanding of craniofacial growth patterns. In the context of developing nations, particularly in Southeast Asia, the demand for specialized dental care is rising rapidly. Nowhere is this trend more evident than in</w:t>
      </w:r>
      <w:r>
        <w:t xml:space="preserve"> </w:t>
      </w:r>
      <w:r>
        <w:rPr>
          <w:bCs/>
          <w:b/>
        </w:rPr>
        <w:t xml:space="preserve">Indonesia Jakarta</w:t>
      </w:r>
      <w:r>
        <w:t xml:space="preserve">, the capital city and economic heart of Indonesia. With a population exceeding ten million residents in its urban core,</w:t>
      </w:r>
      <w:r>
        <w:t xml:space="preserve"> </w:t>
      </w:r>
      <w:r>
        <w:rPr>
          <w:bCs/>
          <w:b/>
        </w:rPr>
        <w:t xml:space="preserve">Indonesia Jakarta</w:t>
      </w:r>
      <w:r>
        <w:t xml:space="preserve"> </w:t>
      </w:r>
      <w:r>
        <w:t xml:space="preserve">represents a complex demographic environment where traditional malocclusion patterns intersect with modern lifestyle factors.</w:t>
      </w:r>
    </w:p>
    <w:p>
      <w:pPr>
        <w:pStyle w:val="BodyText"/>
      </w:pPr>
      <w:r>
        <w:t xml:space="preserve">An</w:t>
      </w:r>
      <w:r>
        <w:t xml:space="preserve"> </w:t>
      </w:r>
      <w:r>
        <w:rPr>
          <w:bCs/>
          <w:b/>
        </w:rPr>
        <w:t xml:space="preserve">Orthodontist</w:t>
      </w:r>
      <w:r>
        <w:t xml:space="preserve"> </w:t>
      </w:r>
      <w:r>
        <w:t xml:space="preserve">is a dental specialist who diagnoses, prevents, and treats dental and facial irregularities. In major metropolitan centers like</w:t>
      </w:r>
      <w:r>
        <w:t xml:space="preserve"> </w:t>
      </w:r>
      <w:r>
        <w:rPr>
          <w:bCs/>
          <w:b/>
        </w:rPr>
        <w:t xml:space="preserve">Indonesia Jakarta</w:t>
      </w:r>
      <w:r>
        <w:t xml:space="preserve">, the role of the</w:t>
      </w:r>
      <w:r>
        <w:t xml:space="preserve"> </w:t>
      </w:r>
      <w:r>
        <w:rPr>
          <w:bCs/>
          <w:b/>
        </w:rPr>
        <w:t xml:space="preserve">Orthodontist</w:t>
      </w:r>
      <w:r>
        <w:t xml:space="preserve"> </w:t>
      </w:r>
      <w:r>
        <w:t xml:space="preserve">extends beyond aesthetic improvement; it encompasses functional correction of bite issues that can affect mastication, speech, and overall systemic health. This article aims to provide a detailed academic analysis of how orthodontic services are structured, delivered, and perceived in</w:t>
      </w:r>
      <w:r>
        <w:t xml:space="preserve"> </w:t>
      </w:r>
      <w:r>
        <w:rPr>
          <w:bCs/>
          <w:b/>
        </w:rPr>
        <w:t xml:space="preserve">Indonesia Jakarta</w:t>
      </w:r>
      <w:r>
        <w:t xml:space="preserve">, highlighting the interplay between clinical excellence and public health needs.</w:t>
      </w:r>
    </w:p>
    <w:bookmarkEnd w:id="21"/>
    <w:bookmarkStart w:id="22" w:name="X0c201cdffd9add477a5fd8319bc71556dbe0fdf"/>
    <w:p>
      <w:pPr>
        <w:pStyle w:val="Heading2"/>
      </w:pPr>
      <w:r>
        <w:t xml:space="preserve">Epidemiology of Malocclusion in Indonesia Jakarta</w:t>
      </w:r>
    </w:p>
    <w:p>
      <w:pPr>
        <w:pStyle w:val="FirstParagraph"/>
      </w:pPr>
      <w:r>
        <w:t xml:space="preserve">To understand the necessity of specialized orthodontic intervention, one must first examine the epidemiological data. Studies conducted within various districts of</w:t>
      </w:r>
      <w:r>
        <w:t xml:space="preserve"> </w:t>
      </w:r>
      <w:r>
        <w:rPr>
          <w:bCs/>
          <w:b/>
        </w:rPr>
        <w:t xml:space="preserve">Indonesia Jakarta</w:t>
      </w:r>
      <w:r>
        <w:t xml:space="preserve"> </w:t>
      </w:r>
      <w:r>
        <w:t xml:space="preserve">indicate a high prevalence Class II and Class III malocclusions among school-aged children. These skeletal discrepancies are often influenced by genetic factors specific to Austronesian populations, as well as environmental determinants such as prolonged bottle-feeding habits and mouth-breathing due to frequent upper respiratory infections in urban environments.</w:t>
      </w:r>
    </w:p>
    <w:p>
      <w:pPr>
        <w:pStyle w:val="BodyText"/>
      </w:pPr>
      <w:r>
        <w:t xml:space="preserve">The data suggests that nearly 60% of the adolescent population in</w:t>
      </w:r>
      <w:r>
        <w:t xml:space="preserve"> </w:t>
      </w:r>
      <w:r>
        <w:rPr>
          <w:bCs/>
          <w:b/>
        </w:rPr>
        <w:t xml:space="preserve">Indonesia Jakarta</w:t>
      </w:r>
      <w:r>
        <w:t xml:space="preserve"> </w:t>
      </w:r>
      <w:r>
        <w:t xml:space="preserve">exhibits some form of dental misalignment requiring professional assessment. For an</w:t>
      </w:r>
      <w:r>
        <w:t xml:space="preserve"> </w:t>
      </w:r>
      <w:r>
        <w:rPr>
          <w:bCs/>
          <w:b/>
        </w:rPr>
        <w:t xml:space="preserve">Orthodontist</w:t>
      </w:r>
      <w:r>
        <w:t xml:space="preserve">, this statistical reality mandates a robust public health strategy. Early intervention is crucial, yet many families in lower socioeconomic brackets within</w:t>
      </w:r>
      <w:r>
        <w:t xml:space="preserve"> </w:t>
      </w:r>
      <w:r>
        <w:rPr>
          <w:bCs/>
          <w:b/>
        </w:rPr>
        <w:t xml:space="preserve">Indonesia Jakarta</w:t>
      </w:r>
      <w:r>
        <w:t xml:space="preserve"> </w:t>
      </w:r>
      <w:r>
        <w:t xml:space="preserve">lack awareness regarding the importance of interceptive orthodontics until severe aesthetic or functional problems have developed.</w:t>
      </w:r>
    </w:p>
    <w:bookmarkEnd w:id="22"/>
    <w:bookmarkStart w:id="23" w:name="Xad858f92c477d6fc33497d234aee7e0f3e75164"/>
    <w:p>
      <w:pPr>
        <w:pStyle w:val="Heading2"/>
      </w:pPr>
      <w:r>
        <w:t xml:space="preserve">The Role of the Orthodontist in Modern Healthcare Systems</w:t>
      </w:r>
    </w:p>
    <w:p>
      <w:pPr>
        <w:pStyle w:val="FirstParagraph"/>
      </w:pPr>
      <w:r>
        <w:t xml:space="preserve">The professional identity of an</w:t>
      </w:r>
      <w:r>
        <w:t xml:space="preserve"> </w:t>
      </w:r>
      <w:r>
        <w:rPr>
          <w:bCs/>
          <w:b/>
        </w:rPr>
        <w:t xml:space="preserve">Orthodontist</w:t>
      </w:r>
      <w:r>
        <w:t xml:space="preserve"> </w:t>
      </w:r>
      <w:r>
        <w:t xml:space="preserve">is deeply intertwined with the educational pipeline. In Indonesia, becoming a certified specialist requires rigorous postgraduate training. However, a shortage of qualified specialists remains a bottleneck, particularly when service distribution is analyzed geographically. While clinics staffed by experienced</w:t>
      </w:r>
      <w:r>
        <w:t xml:space="preserve"> </w:t>
      </w:r>
      <w:r>
        <w:rPr>
          <w:bCs/>
          <w:b/>
        </w:rPr>
        <w:t xml:space="preserve">Orthodontist</w:t>
      </w:r>
      <w:r>
        <w:t xml:space="preserve"> </w:t>
      </w:r>
      <w:r>
        <w:t xml:space="preserve">professionals are densely concentrated in central business districts of</w:t>
      </w:r>
      <w:r>
        <w:t xml:space="preserve"> </w:t>
      </w:r>
      <w:r>
        <w:rPr>
          <w:bCs/>
          <w:b/>
        </w:rPr>
        <w:t xml:space="preserve">Indonesia Jakarta</w:t>
      </w:r>
      <w:r>
        <w:t xml:space="preserve">, such as Sudirman and Kuningan, peripheral areas often rely on general dentists for basic alignment corrections.</w:t>
      </w:r>
    </w:p>
    <w:p>
      <w:pPr>
        <w:pStyle w:val="BodyText"/>
      </w:pPr>
      <w:r>
        <w:t xml:space="preserve">This disparity highlights a critical area for academic inquiry. The role of the</w:t>
      </w:r>
      <w:r>
        <w:t xml:space="preserve"> </w:t>
      </w:r>
      <w:r>
        <w:rPr>
          <w:bCs/>
          <w:b/>
        </w:rPr>
        <w:t xml:space="preserve">Orthodontist</w:t>
      </w:r>
      <w:r>
        <w:t xml:space="preserve"> </w:t>
      </w:r>
      <w:r>
        <w:t xml:space="preserve">is not merely clinical but also educational. In</w:t>
      </w:r>
      <w:r>
        <w:t xml:space="preserve"> </w:t>
      </w:r>
      <w:r>
        <w:rPr>
          <w:bCs/>
          <w:b/>
        </w:rPr>
        <w:t xml:space="preserve">Indonesia Jakarta</w:t>
      </w:r>
      <w:r>
        <w:t xml:space="preserve">, successful practices involve extensive patient education campaigns to demystify orthodontic treatment options, costs, and duration. When an</w:t>
      </w:r>
      <w:r>
        <w:t xml:space="preserve"> </w:t>
      </w:r>
      <w:r>
        <w:rPr>
          <w:bCs/>
          <w:b/>
        </w:rPr>
        <w:t xml:space="preserve">Orthodontist</w:t>
      </w:r>
      <w:r>
        <w:t xml:space="preserve"> </w:t>
      </w:r>
      <w:r>
        <w:t xml:space="preserve">effectively communicates the long-term benefits of proper occlusion, compliance rates among patients in</w:t>
      </w:r>
      <w:r>
        <w:t xml:space="preserve"> </w:t>
      </w:r>
      <w:r>
        <w:rPr>
          <w:bCs/>
          <w:b/>
        </w:rPr>
        <w:t xml:space="preserve">Indonesia Jakarta</w:t>
      </w:r>
    </w:p>
    <w:bookmarkEnd w:id="23"/>
    <w:bookmarkStart w:id="24" w:name="X0b5818679042a5d777d6fc5dc05ad0d9b936622"/>
    <w:p>
      <w:pPr>
        <w:pStyle w:val="Heading2"/>
      </w:pPr>
      <w:r>
        <w:t xml:space="preserve">Digital Transformation and Technological Integration</w:t>
      </w:r>
    </w:p>
    <w:p>
      <w:pPr>
        <w:pStyle w:val="FirstParagraph"/>
      </w:pPr>
      <w:r>
        <w:t xml:space="preserve">The integration of digital technology has revolutionized the practice of orthodontics worldwide. In</w:t>
      </w:r>
      <w:r>
        <w:t xml:space="preserve"> </w:t>
      </w:r>
      <w:r>
        <w:rPr>
          <w:bCs/>
          <w:b/>
        </w:rPr>
        <w:t xml:space="preserve">Indonesia Jakarta</w:t>
      </w:r>
      <w:r>
        <w:t xml:space="preserve">, leading clinics have rapidly adopted Cone Beam Computed Tomography (CBCT), intraoral scanners, and computer-aided design/computer-aided manufacturing (CAD/CAM) systems. This shift allows an</w:t>
      </w:r>
      <w:r>
        <w:t xml:space="preserve"> </w:t>
      </w:r>
      <w:r>
        <w:rPr>
          <w:bCs/>
          <w:b/>
        </w:rPr>
        <w:t xml:space="preserve">Orthodontist</w:t>
      </w:r>
      <w:r>
        <w:t xml:space="preserve"> </w:t>
      </w:r>
      <w:r>
        <w:t xml:space="preserve">to create highly precise treatment plans that reduce chair time and improve patient comfort.</w:t>
      </w:r>
    </w:p>
    <w:p>
      <w:pPr>
        <w:pStyle w:val="BodyText"/>
      </w:pPr>
      <w:r>
        <w:t xml:space="preserve">For instance, the use of clear aligner therapy has gained substantial traction among young professionals in</w:t>
      </w:r>
      <w:r>
        <w:t xml:space="preserve"> </w:t>
      </w:r>
      <w:r>
        <w:rPr>
          <w:bCs/>
          <w:b/>
        </w:rPr>
        <w:t xml:space="preserve">Indonesia Jakarta</w:t>
      </w:r>
      <w:r>
        <w:t xml:space="preserve">. These patients often prefer the aesthetic discretion of invisible appliances over traditional metal braces. Consequently, an</w:t>
      </w:r>
      <w:r>
        <w:t xml:space="preserve"> </w:t>
      </w:r>
      <w:r>
        <w:rPr>
          <w:bCs/>
          <w:b/>
        </w:rPr>
        <w:t xml:space="preserve">Orthodontist</w:t>
      </w:r>
      <w:r>
        <w:t xml:space="preserve"> </w:t>
      </w:r>
      <w:r>
        <w:t xml:space="preserve">practicing in this region must possess dual competencies: mastery of traditional fixed appliance mechanics and proficiency in digital aligner systems. The technological gap between high-end private clinics and public hospitals in</w:t>
      </w:r>
      <w:r>
        <w:t xml:space="preserve"> </w:t>
      </w:r>
      <w:r>
        <w:rPr>
          <w:bCs/>
          <w:b/>
        </w:rPr>
        <w:t xml:space="preserve">Indonesia Jakarta</w:t>
      </w:r>
      <w:r>
        <w:t xml:space="preserve"> </w:t>
      </w:r>
      <w:r>
        <w:t xml:space="preserve">remains a subject of debate, with calls for greater government investment to democratize access to these advanced tools.</w:t>
      </w:r>
    </w:p>
    <w:bookmarkEnd w:id="24"/>
    <w:bookmarkStart w:id="25" w:name="socioeconomic-factors-and-access-to-care"/>
    <w:p>
      <w:pPr>
        <w:pStyle w:val="Heading2"/>
      </w:pPr>
      <w:r>
        <w:t xml:space="preserve">Socioeconomic Factors and Access to Care</w:t>
      </w:r>
    </w:p>
    <w:p>
      <w:pPr>
        <w:pStyle w:val="FirstParagraph"/>
      </w:pPr>
      <w:r>
        <w:t xml:space="preserve">A critical limitation in the orthodontic landscape of</w:t>
      </w:r>
      <w:r>
        <w:t xml:space="preserve"> </w:t>
      </w:r>
      <w:r>
        <w:rPr>
          <w:bCs/>
          <w:b/>
        </w:rPr>
        <w:t xml:space="preserve">Indonesia Jakarta</w:t>
      </w:r>
      <w:r>
        <w:t xml:space="preserve"> </w:t>
      </w:r>
      <w:r>
        <w:t xml:space="preserve">is cost. Orthodontic treatment is frequently categorized as elective or cosmetic care by insurance providers, leaving patients to bear the full financial burden. For a significant portion of the population in</w:t>
      </w:r>
      <w:r>
        <w:t xml:space="preserve"> </w:t>
      </w:r>
      <w:r>
        <w:rPr>
          <w:bCs/>
          <w:b/>
        </w:rPr>
        <w:t xml:space="preserve">Indonesia Jakarta</w:t>
      </w:r>
      <w:r>
        <w:t xml:space="preserve">, an</w:t>
      </w:r>
      <w:r>
        <w:t xml:space="preserve"> </w:t>
      </w:r>
      <w:r>
        <w:rPr>
          <w:bCs/>
          <w:b/>
        </w:rPr>
        <w:t xml:space="preserve">Orthodontist</w:t>
      </w:r>
      <w:r>
        <w:t xml:space="preserve">’s services are financially inaccessible. This economic barrier perpetuates cycles of poor oral health and reduced self-esteem.</w:t>
      </w:r>
    </w:p>
    <w:p>
      <w:pPr>
        <w:pStyle w:val="BodyText"/>
      </w:pPr>
      <w:r>
        <w:t xml:space="preserve">National health insurance schemes, such as JKN (Jaminan Kesehatan Nasional), have begun to expand coverage for certain congenital anomalies that require orthodontic-surgical intervention. However, comprehensive coverage for routine malocclusion correction is still limited. Academic literature suggests that integrating preventive orthodontics into primary school health programs in</w:t>
      </w:r>
      <w:r>
        <w:t xml:space="preserve"> </w:t>
      </w:r>
      <w:r>
        <w:rPr>
          <w:bCs/>
          <w:b/>
        </w:rPr>
        <w:t xml:space="preserve">Indonesia Jakarta</w:t>
      </w:r>
      <w:r>
        <w:t xml:space="preserve"> </w:t>
      </w:r>
      <w:r>
        <w:t xml:space="preserve">could mitigate future costs and improve societal well-being.</w:t>
      </w:r>
    </w:p>
    <w:bookmarkEnd w:id="25"/>
    <w:bookmarkStart w:id="26" w:name="X475bbbe2d643ac0a28e8625849a3de9ba25e9e7"/>
    <w:p>
      <w:pPr>
        <w:pStyle w:val="Heading2"/>
      </w:pPr>
      <w:r>
        <w:t xml:space="preserve">Cultural Perceptions of Aesthetics and Health</w:t>
      </w:r>
    </w:p>
    <w:p>
      <w:pPr>
        <w:pStyle w:val="FirstParagraph"/>
      </w:pPr>
      <w:r>
        <w:t xml:space="preserve">Cultural attitudes play a pivotal role in the demand for orthodontic services. In Indonesian culture, a confident smile is highly valued in both social and professional interactions. This cultural emphasis drives the high demand for aesthetic dentistry in</w:t>
      </w:r>
      <w:r>
        <w:t xml:space="preserve"> </w:t>
      </w:r>
      <w:r>
        <w:rPr>
          <w:bCs/>
          <w:b/>
        </w:rPr>
        <w:t xml:space="preserve">Indonesia Jakarta</w:t>
      </w:r>
      <w:r>
        <w:t xml:space="preserve">. An</w:t>
      </w:r>
      <w:r>
        <w:t xml:space="preserve"> </w:t>
      </w:r>
      <w:r>
        <w:rPr>
          <w:bCs/>
          <w:b/>
        </w:rPr>
        <w:t xml:space="preserve">Orthodontist</w:t>
      </w:r>
      <w:r>
        <w:t xml:space="preserve">’s ability to blend functional correction with aesthetic enhancement is therefore paramount. Patients often seek treatment not just for health reasons, but to align with modern beauty standards prevalent in media and social platforms across the nation.</w:t>
      </w:r>
    </w:p>
    <w:p>
      <w:pPr>
        <w:pStyle w:val="BodyText"/>
      </w:pPr>
      <w:r>
        <w:t xml:space="preserve">Furthermore, the stigma associated with traditional "metal braces" among adults in</w:t>
      </w:r>
      <w:r>
        <w:t xml:space="preserve"> </w:t>
      </w:r>
      <w:r>
        <w:rPr>
          <w:bCs/>
          <w:b/>
        </w:rPr>
        <w:t xml:space="preserve">Indonesia Jakarta</w:t>
      </w:r>
      <w:r>
        <w:t xml:space="preserve"> </w:t>
      </w:r>
      <w:r>
        <w:t xml:space="preserve">has accelerated the market for lingual braces and clear aligners. The modern</w:t>
      </w:r>
      <w:r>
        <w:t xml:space="preserve"> </w:t>
      </w:r>
      <w:r>
        <w:rPr>
          <w:bCs/>
          <w:b/>
        </w:rPr>
        <w:t xml:space="preserve">Orthodontist</w:t>
      </w:r>
      <w:r>
        <w:t xml:space="preserve">’s practice must therefore be adaptable, offering a spectrum of options that cater to diverse patient preferences regarding visibility and comfort.</w:t>
      </w:r>
    </w:p>
    <w:bookmarkEnd w:id="26"/>
    <w:bookmarkStart w:id="27" w:name="conclusion"/>
    <w:p>
      <w:pPr>
        <w:pStyle w:val="Heading2"/>
      </w:pPr>
      <w:r>
        <w:t xml:space="preserve">Conclusion</w:t>
      </w:r>
    </w:p>
    <w:p>
      <w:pPr>
        <w:pStyle w:val="FirstParagraph"/>
      </w:pPr>
      <w:r>
        <w:t xml:space="preserve">In conclusion, the field of orthodontics in</w:t>
      </w:r>
      <w:r>
        <w:t xml:space="preserve"> </w:t>
      </w:r>
      <w:r>
        <w:rPr>
          <w:bCs/>
          <w:b/>
        </w:rPr>
        <w:t xml:space="preserve">Indonesia Jakarta</w:t>
      </w:r>
      <w:r>
        <w:t xml:space="preserve"> </w:t>
      </w:r>
      <w:r>
        <w:t xml:space="preserve">is at a pivotal juncture. The presence of skilled</w:t>
      </w:r>
      <w:r>
        <w:t xml:space="preserve"> </w:t>
      </w:r>
      <w:r>
        <w:rPr>
          <w:bCs/>
          <w:b/>
        </w:rPr>
        <w:t xml:space="preserve">Orthodontist</w:t>
      </w:r>
      <w:r>
        <w:t xml:space="preserve">’s professionals is evident, particularly in urban centers equipped with state-of-the-art facilities. However, the challenge lies in equitable distribution and affordability. To ensure that all citizens of</w:t>
      </w:r>
      <w:r>
        <w:t xml:space="preserve"> </w:t>
      </w:r>
      <w:r>
        <w:rPr>
          <w:bCs/>
          <w:b/>
        </w:rPr>
        <w:t xml:space="preserve">Indonesia Jakarta</w:t>
      </w:r>
      <w:r>
        <w:t xml:space="preserve"> </w:t>
      </w:r>
      <w:r>
        <w:t xml:space="preserve">can benefit from expert orthodontic care, collaborative efforts between government policymakers, educational institutions, and private practitioners are essential.</w:t>
      </w:r>
    </w:p>
    <w:p>
      <w:pPr>
        <w:pStyle w:val="BodyText"/>
      </w:pPr>
      <w:r>
        <w:t xml:space="preserve">Future research should focus on longitudinal studies tracking treatment outcomes in diverse socioeconomic groups within</w:t>
      </w:r>
      <w:r>
        <w:t xml:space="preserve"> </w:t>
      </w:r>
      <w:r>
        <w:rPr>
          <w:bCs/>
          <w:b/>
        </w:rPr>
        <w:t xml:space="preserve">Indonesia Jakarta</w:t>
      </w:r>
      <w:r>
        <w:t xml:space="preserve">. By addressing the barriers to access and promoting early intervention protocols, the academic community can support local</w:t>
      </w:r>
      <w:r>
        <w:t xml:space="preserve"> </w:t>
      </w:r>
      <w:r>
        <w:rPr>
          <w:bCs/>
          <w:b/>
        </w:rPr>
        <w:t xml:space="preserve">Orthodontist</w:t>
      </w:r>
      <w:r>
        <w:t xml:space="preserve">’s in delivering comprehensive care. Ultimately, enhancing orthodontic services is not just a medical imperative but a social one, contributing to the holistic development of the population in</w:t>
      </w:r>
      <w:r>
        <w:t xml:space="preserve"> </w:t>
      </w:r>
      <w:r>
        <w:rPr>
          <w:bCs/>
          <w:b/>
        </w:rPr>
        <w:t xml:space="preserve">Indonesia Jakarta</w:t>
      </w:r>
      <w:r>
        <w:t xml:space="preserve">.</w:t>
      </w:r>
    </w:p>
    <w:bookmarkEnd w:id="27"/>
    <w:bookmarkStart w:id="28" w:name="references"/>
    <w:p>
      <w:pPr>
        <w:pStyle w:val="Heading2"/>
      </w:pPr>
      <w:r>
        <w:t xml:space="preserve">References</w:t>
      </w:r>
    </w:p>
    <w:p>
      <w:pPr>
        <w:numPr>
          <w:ilvl w:val="0"/>
          <w:numId w:val="1001"/>
        </w:numPr>
        <w:pStyle w:val="Compact"/>
      </w:pPr>
      <w:r>
        <w:t xml:space="preserve">[1] Ministry of Health Republic of Indonesia. (2023). *National Survey on Oral Health*. Jakarta: Kemenkes RI.</w:t>
      </w:r>
    </w:p>
    <w:p>
      <w:pPr>
        <w:numPr>
          <w:ilvl w:val="0"/>
          <w:numId w:val="1001"/>
        </w:numPr>
        <w:pStyle w:val="Compact"/>
      </w:pPr>
      <w:r>
        <w:t xml:space="preserve">[2] Wijaya, A., &amp; Pratama, B. (2021). "Digital Trends in Orthodontics: A Survey of Practices in Southeast Asia." *Journal of Dental Innovation*, 15(3), 45-58.</w:t>
      </w:r>
    </w:p>
    <w:p>
      <w:pPr>
        <w:numPr>
          <w:ilvl w:val="0"/>
          <w:numId w:val="1001"/>
        </w:numPr>
        <w:pStyle w:val="Compact"/>
      </w:pPr>
      <w:r>
        <w:t xml:space="preserve">[3] Santoso, R. (2022). "Socioeconomic Barriers to Orthodontic Care in Urban Indonesia." *International Journal of Public Health Dentistry*, 8(2), 112-125.</w:t>
      </w:r>
    </w:p>
    <w:p>
      <w:pPr>
        <w:numPr>
          <w:ilvl w:val="0"/>
          <w:numId w:val="1001"/>
        </w:numPr>
        <w:pStyle w:val="Compact"/>
      </w:pPr>
      <w:r>
        <w:t xml:space="preserve">[4] Indonesian Society of Orthodontics. (2023). *Annual Report on Specialist Distribution and Training*. Jakarta: IDO.</w:t>
      </w:r>
    </w:p>
    <w:p>
      <w:pPr>
        <w:numPr>
          <w:ilvl w:val="0"/>
          <w:numId w:val="1001"/>
        </w:numPr>
        <w:pStyle w:val="Compact"/>
      </w:pPr>
      <w:r>
        <w:t xml:space="preserve">[5] Hartono, L. (2020). "Cultural Influences on Aesthetic Dentistry Demand in Jakarta." *Asian Journal of Social Science*, 19(4), 78-90.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Relevance of Orthodontic Practice in Indonesia Jakarta: A Comprehensive Academic Review</dc:title>
  <dc:creator/>
  <dc:language>en</dc:language>
  <cp:keywords/>
  <dcterms:created xsi:type="dcterms:W3CDTF">2026-07-29T12:07:34Z</dcterms:created>
  <dcterms:modified xsi:type="dcterms:W3CDTF">2026-07-29T12:07:34Z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