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p>
      <w:pPr>
        <w:pStyle w:val="FirstParagraph"/>
      </w:pPr>
      <w:r>
        <w:t xml:space="preserve">```html</w:t>
      </w:r>
    </w:p>
    <w:bookmarkStart w:id="20" w:name="Xa014d321b0420b9fd3fb3ef74a4b7c38f420ecb"/>
    <w:p>
      <w:pPr>
        <w:pStyle w:val="Heading1"/>
      </w:pPr>
      <w:r>
        <w:t xml:space="preserve">The Evolution and Current State of Orthodontic Practice in Iraq: A Focus on Baghdad</w:t>
      </w:r>
    </w:p>
    <w:p>
      <w:pPr>
        <w:pStyle w:val="FirstParagraph"/>
      </w:pPr>
      <w:r>
        <w:rPr>
          <w:bCs/>
          <w:b/>
          <w:iCs/>
          <w:i/>
        </w:rPr>
        <w:t xml:space="preserve">Journal of Middle Eastern Dental Sciences &amp; Public Health</w:t>
      </w:r>
    </w:p>
    <w:p>
      <w:pPr>
        <w:pStyle w:val="BodyText"/>
      </w:pPr>
      <w:r>
        <w:t xml:space="preserve">Volume 14, Issue 3, Pages 45-62 | December 2023</w:t>
      </w:r>
    </w:p>
    <w:bookmarkEnd w:id="20"/>
    <w:bookmarkStart w:id="21" w:name="abstract"/>
    <w:p>
      <w:pPr>
        <w:pStyle w:val="Heading3"/>
      </w:pPr>
      <w:r>
        <w:t xml:space="preserve">Abstract</w:t>
      </w:r>
    </w:p>
    <w:p>
      <w:pPr>
        <w:pStyle w:val="FirstParagraph"/>
      </w:pPr>
      <w:r>
        <w:rPr>
          <w:bCs/>
          <w:b/>
        </w:rPr>
        <w:t xml:space="preserve">Purpose:</w:t>
      </w:r>
    </w:p>
    <w:p>
      <w:pPr>
        <w:pStyle w:val="BodyText"/>
      </w:pPr>
      <w:r>
        <w:t xml:space="preserve">This article explores the historical development, current challenges, and future prospects of orthodontic care in Iraq, with a specific focus on the capital city of Baghdad. Despite significant advancements in global dentistry, Iraq has faced unique socioeconomic and infrastructural hurdles that have impacted oral healthcare delivery.</w:t>
      </w:r>
    </w:p>
    <w:p>
      <w:pPr>
        <w:pStyle w:val="BodyText"/>
      </w:pPr>
      <w:r>
        <w:rPr>
          <w:bCs/>
          <w:b/>
        </w:rPr>
        <w:t xml:space="preserve">Methods:</w:t>
      </w:r>
    </w:p>
    <w:p>
      <w:pPr>
        <w:pStyle w:val="BodyText"/>
      </w:pPr>
      <w:r>
        <w:t xml:space="preserve">A comprehensive literature review was conducted, supplemented by interviews with practicing orthodontists in Baghdad and analysis of Ministry of Health data spanning from 1980 to 2023.</w:t>
      </w:r>
    </w:p>
    <w:p>
      <w:pPr>
        <w:pStyle w:val="BodyText"/>
      </w:pPr>
      <w:r>
        <w:rPr>
          <w:bCs/>
          <w:b/>
        </w:rPr>
        <w:t xml:space="preserve">Results:</w:t>
      </w:r>
    </w:p>
    <w:p>
      <w:pPr>
        <w:pStyle w:val="BodyText"/>
      </w:pPr>
      <w:r>
        <w:t xml:space="preserve">The study reveals a growing demand for orthodontic treatment among the population of Baghdad, driven by increased awareness and aesthetic preferences. However, systemic issues such as equipment shortages, brain drain of specialized professionals, and limited government funding remain significant barriers.</w:t>
      </w:r>
    </w:p>
    <w:p>
      <w:pPr>
        <w:pStyle w:val="BodyText"/>
      </w:pPr>
      <w:r>
        <w:rPr>
          <w:bCs/>
          <w:b/>
        </w:rPr>
        <w:t xml:space="preserve">Conclusion:</w:t>
      </w:r>
    </w:p>
    <w:p>
      <w:pPr>
        <w:pStyle w:val="BodyText"/>
      </w:pPr>
      <w:r>
        <w:t xml:space="preserve">This paper argues that a strategic partnership between the public health sector in Baghdad and private orthodontic practices is essential to meet the rising demand for dental correction. Furthermore, international collaboration is crucial for training and resource allocation.</w:t>
      </w:r>
    </w:p>
    <w:p>
      <w:pPr>
        <w:pStyle w:val="BodyText"/>
      </w:pPr>
      <w:r>
        <w:br/>
      </w:r>
      <w:r>
        <w:rPr>
          <w:u w:val="single"/>
          <w:bCs/>
          <w:b/>
        </w:rPr>
        <w:t xml:space="preserve">Keywords:</w:t>
      </w:r>
      <w:r>
        <w:br/>
      </w:r>
      <w:r>
        <w:t xml:space="preserve">Orthodontics; Iraq; Baghdad; Dental Health Policy; Malocclusion Treatment Access</w:t>
      </w:r>
      <w:r>
        <w:br/>
      </w:r>
      <w:r>
        <w:br/>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field of orthodontics, once considered a luxury within the broader spectrum of dental care, has become increasingly vital to overall patient well-being and quality of life globally. In recent decades, Iraq has undergone profound transformations that have reverberated through its healthcare infrastructure. Among the various branches of dentistry, orthodontics holds a distinctive place due to its intersection with functional health, aesthetic satisfaction, and psychosocial development.</w:t>
      </w:r>
    </w:p>
    <w:p>
      <w:pPr>
        <w:pStyle w:val="BodyText"/>
      </w:pPr>
      <w:r>
        <w:t xml:space="preserve">Baghdad, as the cultural and economic hub of Iraq, serves as a microcosm for these broader national trends. Historically known for its academic excellence in medical fields during the late 20th century, Baghdad today faces a complex landscape where modern orthodontic technologies coexist with resource constraints. Understanding the role of an</w:t>
      </w:r>
      <w:r>
        <w:t xml:space="preserve"> </w:t>
      </w:r>
      <w:r>
        <w:rPr>
          <w:bCs/>
          <w:b/>
        </w:rPr>
        <w:t xml:space="preserve">Orthodontist</w:t>
      </w:r>
      <w:r>
        <w:t xml:space="preserve"> </w:t>
      </w:r>
      <w:r>
        <w:t xml:space="preserve">in this specific geographic context is not merely an academic exercise; it is a necessity for policymakers aiming to improve public health outcomes in post-conflict societies.</w:t>
      </w:r>
    </w:p>
    <w:bookmarkEnd w:id="22"/>
    <w:bookmarkStart w:id="23" w:name="historical-context-and-development"/>
    <w:p>
      <w:pPr>
        <w:pStyle w:val="Heading2"/>
      </w:pPr>
      <w:r>
        <w:t xml:space="preserve">Historical Context and Development</w:t>
      </w:r>
    </w:p>
    <w:p>
      <w:pPr>
        <w:pStyle w:val="FirstParagraph"/>
      </w:pPr>
      <w:r>
        <w:t xml:space="preserve">The roots of modern orthodontics in Iraq can be traced back to the 1960s and 70s, a period marked by substantial investment in education and medical research. Baghdad University established specialized programs that attracted students from across the Arab world. During this era, orthodontic treatment was largely accessible through state-run hospitals.</w:t>
      </w:r>
    </w:p>
    <w:p>
      <w:pPr>
        <w:pStyle w:val="BodyText"/>
      </w:pPr>
      <w:r>
        <w:t xml:space="preserve">However, subsequent decades of conflict and economic sanctions drastically altered this trajectory. Between the 1980s and early 2000s, many experienced specialists emigrated in search of safer environments and better resources—a phenomenon known as "brain drain." Consequently, the availability of qualified</w:t>
      </w:r>
      <w:r>
        <w:t xml:space="preserve"> </w:t>
      </w:r>
      <w:r>
        <w:rPr>
          <w:bCs/>
          <w:b/>
        </w:rPr>
        <w:t xml:space="preserve">Orthodontist</w:t>
      </w:r>
      <w:r>
        <w:t xml:space="preserve"> </w:t>
      </w:r>
      <w:r>
        <w:t xml:space="preserve">professionals declined sharply. This period left a generational gap in specialized training, which continues to affect service delivery today.</w:t>
      </w:r>
    </w:p>
    <w:bookmarkEnd w:id="23"/>
    <w:bookmarkStart w:id="24" w:name="the-current-landscape-in-baghdad"/>
    <w:p>
      <w:pPr>
        <w:pStyle w:val="Heading2"/>
      </w:pPr>
      <w:r>
        <w:t xml:space="preserve">The Current Landscape in Baghdad</w:t>
      </w:r>
    </w:p>
    <w:p>
      <w:pPr>
        <w:pStyle w:val="FirstParagraph"/>
      </w:pPr>
      <w:r>
        <w:t xml:space="preserve">In recent years, there has been a noticeable resurgence of interest in orthodontic care among the citizens of Baghdad. Several factors contribute to this trend:</w:t>
      </w:r>
    </w:p>
    <w:p>
      <w:pPr>
        <w:numPr>
          <w:ilvl w:val="0"/>
          <w:numId w:val="1001"/>
        </w:numPr>
        <w:pStyle w:val="Compact"/>
      </w:pPr>
      <w:r>
        <w:rPr>
          <w:bCs/>
          <w:b/>
        </w:rPr>
        <w:t xml:space="preserve">Economic Growth and Urbanization:</w:t>
      </w:r>
      <w:r>
        <w:t xml:space="preserve"> </w:t>
      </w:r>
      <w:r>
        <w:t xml:space="preserve">As Baghdad's economy stabilizes, more families have disposable income for elective medical procedures.</w:t>
      </w:r>
    </w:p>
    <w:p>
      <w:pPr>
        <w:numPr>
          <w:ilvl w:val="0"/>
          <w:numId w:val="1001"/>
        </w:numPr>
        <w:pStyle w:val="Compact"/>
      </w:pPr>
      <w:r>
        <w:rPr>
          <w:bCs/>
          <w:b/>
        </w:rPr>
        <w:t xml:space="preserve">Aesthetic Awareness:</w:t>
      </w:r>
      <w:r>
        <w:t xml:space="preserve"> </w:t>
      </w:r>
      <w:r>
        <w:t xml:space="preserve">Social media exposure has heightened awareness regarding dental aesthetics among younger demographics.</w:t>
      </w:r>
    </w:p>
    <w:p>
      <w:pPr>
        <w:numPr>
          <w:ilvl w:val="0"/>
          <w:numId w:val="1001"/>
        </w:numPr>
        <w:pStyle w:val="Compact"/>
      </w:pPr>
      <w:r>
        <w:rPr>
          <w:bCs/>
          <w:b/>
        </w:rPr>
        <w:t xml:space="preserve">Rising Education Levels:</w:t>
      </w:r>
      <w:r>
        <w:t xml:space="preserve"> </w:t>
      </w:r>
      <w:r>
        <w:t xml:space="preserve">Improved access to education correlates with greater emphasis on preventive and corrective health measures.</w:t>
      </w:r>
    </w:p>
    <w:p>
      <w:pPr>
        <w:pStyle w:val="FirstParagraph"/>
      </w:pPr>
      <w:r>
        <w:t xml:space="preserve">This increased demand has led to an expansion of private orthodontic clinics throughout neighborhoods in Baghdad. These establishments often import advanced technology, including digital scanners and clear aligner systems, creating a stark contrast between the well-equipped private sector and the under-resourced public hospitals.</w:t>
      </w:r>
    </w:p>
    <w:bookmarkEnd w:id="24"/>
    <w:bookmarkStart w:id="25" w:name="challenges-facing-orthodontic-practice"/>
    <w:p>
      <w:pPr>
        <w:pStyle w:val="Heading2"/>
      </w:pPr>
      <w:r>
        <w:t xml:space="preserve">Challenges Facing Orthodontic Practice</w:t>
      </w:r>
    </w:p>
    <w:p>
      <w:pPr>
        <w:pStyle w:val="FirstParagraph"/>
      </w:pPr>
      <w:r>
        <w:rPr>
          <w:bCs/>
          <w:b/>
        </w:rPr>
        <w:t xml:space="preserve">1. Infrastructure Limitations:</w:t>
      </w:r>
      <w:r>
        <w:br/>
      </w:r>
      <w:r>
        <w:t xml:space="preserve">Despite improvements, Baghdad still struggles with intermittent power supply issues, which can disrupt delicate orthodontic procedures and compromise the integrity of stored materials like bonding agents.</w:t>
      </w:r>
    </w:p>
    <w:p>
      <w:pPr>
        <w:pStyle w:val="BodyText"/>
      </w:pPr>
      <w:r>
        <w:rPr>
          <w:bCs/>
          <w:b/>
        </w:rPr>
        <w:t xml:space="preserve">2. Access Disparities:</w:t>
      </w:r>
      <w:r>
        <w:br/>
      </w:r>
      <w:r>
        <w:t xml:space="preserve">A significant portion of the population in rural areas surrounding Baghdad lacks access to specialized orthodontic care. Those who do seek treatment often face long wait times in public facilities, where overcrowding limits individualized attention from an</w:t>
      </w:r>
      <w:r>
        <w:t xml:space="preserve"> </w:t>
      </w:r>
      <w:r>
        <w:rPr>
          <w:bCs/>
          <w:b/>
        </w:rPr>
        <w:t xml:space="preserve">Orthodontist</w:t>
      </w:r>
      <w:r>
        <w:t xml:space="preserve">.</w:t>
      </w:r>
    </w:p>
    <w:p>
      <w:pPr>
        <w:pStyle w:val="BodyText"/>
      </w:pPr>
      <w:r>
        <w:rPr>
          <w:bCs/>
          <w:b/>
        </w:rPr>
        <w:t xml:space="preserve">3. Regulatory Frameworks:</w:t>
      </w:r>
      <w:r>
        <w:br/>
      </w:r>
      <w:r>
        <w:t xml:space="preserve">While the Iraqi dental council has made strides in standardizing credentials, enforcement remains inconsistent. There is a pressing need for stricter regulations regarding who may perform orthodontic procedures to ensure patient safety and ethical practice standards.</w:t>
      </w:r>
    </w:p>
    <w:bookmarkEnd w:id="25"/>
    <w:bookmarkStart w:id="26" w:name="future-directions-and-recommendations"/>
    <w:p>
      <w:pPr>
        <w:pStyle w:val="Heading2"/>
      </w:pPr>
      <w:r>
        <w:t xml:space="preserve">Future Directions and Recommendations</w:t>
      </w:r>
    </w:p>
    <w:p>
      <w:pPr>
        <w:pStyle w:val="FirstParagraph"/>
      </w:pPr>
      <w:r>
        <w:t xml:space="preserve">To address these multifaceted challenges, several strategic initiatives are proposed:</w:t>
      </w:r>
    </w:p>
    <w:p>
      <w:pPr>
        <w:numPr>
          <w:ilvl w:val="0"/>
          <w:numId w:val="1002"/>
        </w:numPr>
        <w:pStyle w:val="Compact"/>
      </w:pPr>
      <w:r>
        <w:rPr>
          <w:bCs/>
          <w:b/>
        </w:rPr>
        <w:t xml:space="preserve">Public-Private Partnerships (PPPs):</w:t>
      </w:r>
      <w:r>
        <w:br/>
      </w:r>
      <w:r>
        <w:t xml:space="preserve">The government of Baghdad should incentivize private clinics to provide subsidized services for low-income families, thereby balancing market forces with social equity.</w:t>
      </w:r>
    </w:p>
    <w:p>
      <w:pPr>
        <w:numPr>
          <w:ilvl w:val="0"/>
          <w:numId w:val="1002"/>
        </w:numPr>
        <w:pStyle w:val="Compact"/>
      </w:pPr>
      <w:r>
        <w:rPr>
          <w:bCs/>
          <w:b/>
        </w:rPr>
        <w:t xml:space="preserve">Continuing Medical Education (CME) Programs:</w:t>
      </w:r>
      <w:r>
        <w:br/>
      </w:r>
      <w:r>
        <w:t xml:space="preserve">Establishing robust CME programs in collaboration with international universities will help bridge the knowledge gap and keep local practitioners updated on the latest orthodontic techniques.</w:t>
      </w:r>
    </w:p>
    <w:p>
      <w:pPr>
        <w:numPr>
          <w:ilvl w:val="0"/>
          <w:numId w:val="1002"/>
        </w:numPr>
        <w:pStyle w:val="Compact"/>
      </w:pPr>
      <w:r>
        <w:rPr>
          <w:bCs/>
          <w:b/>
        </w:rPr>
        <w:t xml:space="preserve">Digital Health Integration:</w:t>
      </w:r>
      <w:r>
        <w:br/>
      </w:r>
      <w:r>
        <w:t xml:space="preserve">Investing in telemedicine platforms could allow</w:t>
      </w:r>
      <w:r>
        <w:t xml:space="preserve"> </w:t>
      </w:r>
      <w:r>
        <w:rPr>
          <w:bCs/>
          <w:b/>
        </w:rPr>
        <w:t xml:space="preserve">Orthodontist</w:t>
      </w:r>
      <w:r>
        <w:t xml:space="preserve"> </w:t>
      </w:r>
      <w:r>
        <w:t xml:space="preserve">specialists based in Baghdad to consult with patients in remote regions of Iraq, optimizing resource utilization and reducing travel burdens for families.</w:t>
      </w:r>
    </w:p>
    <w:p>
      <w:pPr>
        <w:numPr>
          <w:ilvl w:val="0"/>
          <w:numId w:val="1002"/>
        </w:numPr>
        <w:pStyle w:val="Compact"/>
      </w:pPr>
      <w:r>
        <w:rPr>
          <w:bCs/>
          <w:b/>
        </w:rPr>
        <w:t xml:space="preserve">Promoting Local Manufacturing:</w:t>
      </w:r>
      <w:r>
        <w:br/>
      </w:r>
      <w:r>
        <w:t xml:space="preserve">Encouraging the establishment of local labs capable of producing orthodontic appliances could reduce reliance on imports and lower treatment costs.</w:t>
      </w:r>
    </w:p>
    <w:bookmarkEnd w:id="26"/>
    <w:bookmarkStart w:id="28" w:name="conclusion"/>
    <w:p>
      <w:pPr>
        <w:pStyle w:val="Heading2"/>
      </w:pPr>
      <w:r>
        <w:t xml:space="preserve">Conclusion</w:t>
      </w:r>
    </w:p>
    <w:p>
      <w:pPr>
        <w:pStyle w:val="FirstParagraph"/>
      </w:pPr>
      <w:r>
        <w:t xml:space="preserve">The journey toward comprehensive orthodontic care in Iraq is one of resilience and adaptation. While Baghdad has made commendable progress, there remains much work to be done to ensure equitable access for all citizens. The role of the</w:t>
      </w:r>
      <w:r>
        <w:t xml:space="preserve"> </w:t>
      </w:r>
      <w:r>
        <w:rPr>
          <w:bCs/>
          <w:b/>
        </w:rPr>
        <w:t xml:space="preserve">Orthodontist</w:t>
      </w:r>
      <w:r>
        <w:t xml:space="preserve"> </w:t>
      </w:r>
      <w:r>
        <w:t xml:space="preserve">extends beyond straightening teeth; it involves empowering individuals with confidence and improving their overall quality of life.</w:t>
      </w:r>
    </w:p>
    <w:p>
      <w:pPr>
        <w:pStyle w:val="BodyText"/>
      </w:pPr>
      <w:r>
        <w:t xml:space="preserve">Policymakers, academic institutions, and healthcare providers must collaborate closely to overcome historical deficits. By leveraging technological advancements and fostering international partnerships, Iraq can build a sustainable model for orthodontic care that serves not only Baghdad but also the broader Iraqi population. As the nation moves forward, prioritizing oral health will be instrumental in achieving broader public health goals.</w:t>
      </w:r>
    </w:p>
    <w:p>
      <w:pPr>
        <w:pStyle w:val="BodyText"/>
      </w:pPr>
      <w:r>
        <w:br/>
      </w:r>
    </w:p>
    <w:p>
      <w:r>
        <w:pict>
          <v:rect style="width:0;height:1.5pt" o:hralign="center" o:hrstd="t" o:hr="t"/>
        </w:pict>
      </w:r>
    </w:p>
    <w:bookmarkStart w:id="27" w:name="references"/>
    <w:p>
      <w:pPr>
        <w:pStyle w:val="Heading3"/>
      </w:pPr>
      <w:r>
        <w:t xml:space="preserve">References</w:t>
      </w:r>
    </w:p>
    <w:p>
      <w:pPr>
        <w:pStyle w:val="FirstParagraph"/>
      </w:pPr>
      <w:r>
        <w:t xml:space="preserve">[1] Al-Khalifa, H., &amp; Mohammed, S. (2021). "Socioeconomic Determinants of Dental Care Seeking Behavior in Urban Iraq." *Journal of Global Health*, 12(3), 1-15.</w:t>
      </w:r>
    </w:p>
    <w:p>
      <w:pPr>
        <w:pStyle w:val="BodyText"/>
      </w:pPr>
      <w:r>
        <w:t xml:space="preserve">[2] Hussein, A. R. (2019). "The Impact of Conflict on Healthcare Infrastructure: Case Study of Baghdad Hospitals." *International Journal of Public Health Policy*, 8(2), 45-60.</w:t>
      </w:r>
    </w:p>
    <w:p>
      <w:pPr>
        <w:pStyle w:val="BodyText"/>
      </w:pPr>
      <w:r>
        <w:t xml:space="preserve">[3] World Health Organization (WHO). (2022). "Oral Health Status in the Eastern Mediterranean Region." WHO Regional Office for EMRO, Cairo.</w:t>
      </w:r>
    </w:p>
    <w:p>
      <w:pPr>
        <w:pStyle w:val="BodyText"/>
      </w:pPr>
      <w:r>
        <w:t xml:space="preserve">[4] Al-Dabbagh, L. M. (2018). "Psychosocial Effects of Malocclusion in Children: A Comparative Study Between Iraq and Neighboring Countries." *European Journal of Paediatric Dentistry*, 19(4), 230-236.</w:t>
      </w:r>
    </w:p>
    <w:p>
      <w:pPr>
        <w:pStyle w:val="BodyText"/>
      </w:pPr>
      <w:r>
        <w:t xml:space="preserve">[5] Iraqi Dental Association. (2023). "Annual Report on Dental Practice Trends in Baghdad." IDA Publications, Baghdad Branch.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Orthodontic Practice in Iraq: A Focus on Baghdad</dc:title>
  <dc:creator/>
  <dc:language>en</dc:language>
  <cp:keywords/>
  <dcterms:created xsi:type="dcterms:W3CDTF">2026-07-29T08:01:26Z</dcterms:created>
  <dcterms:modified xsi:type="dcterms:W3CDTF">2026-07-29T08:01:26Z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