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Orthodontist</w:t>
      </w:r>
      <w:r>
        <w:t xml:space="preserve"> </w:t>
      </w:r>
      <w:r>
        <w:t xml:space="preserve">in</w:t>
      </w:r>
      <w:r>
        <w:t xml:space="preserve"> </w:t>
      </w:r>
      <w:r>
        <w:t xml:space="preserve">Tel</w:t>
      </w:r>
      <w:r>
        <w:t xml:space="preserve"> </w:t>
      </w:r>
      <w:r>
        <w:t xml:space="preserve">Aviv:</w:t>
      </w:r>
      <w:r>
        <w:t xml:space="preserve"> </w:t>
      </w:r>
      <w:r>
        <w:t xml:space="preserve">Integrating</w:t>
      </w:r>
      <w:r>
        <w:t xml:space="preserve"> </w:t>
      </w:r>
      <w:r>
        <w:t xml:space="preserve">Technology,</w:t>
      </w:r>
      <w:r>
        <w:t xml:space="preserve"> </w:t>
      </w:r>
      <w:r>
        <w:t xml:space="preserve">Genetics,</w:t>
      </w:r>
      <w:r>
        <w:t xml:space="preserve"> </w:t>
      </w:r>
      <w:r>
        <w:t xml:space="preserve">and</w:t>
      </w:r>
      <w:r>
        <w:t xml:space="preserve"> </w:t>
      </w:r>
      <w:r>
        <w:t xml:space="preserve">Aesthetics</w:t>
      </w:r>
      <w:r>
        <w:t xml:space="preserve"> </w:t>
      </w:r>
      <w:r>
        <w:t xml:space="preserve">in</w:t>
      </w:r>
      <w:r>
        <w:t xml:space="preserve"> </w:t>
      </w:r>
      <w:r>
        <w:t xml:space="preserve">a</w:t>
      </w:r>
      <w:r>
        <w:t xml:space="preserve"> </w:t>
      </w:r>
      <w:r>
        <w:t xml:space="preserve">Globalized</w:t>
      </w:r>
      <w:r>
        <w:t xml:space="preserve"> </w:t>
      </w:r>
      <w:r>
        <w:t xml:space="preserve">Healthcare</w:t>
      </w:r>
      <w:r>
        <w:t xml:space="preserve"> </w:t>
      </w:r>
      <w:r>
        <w:t xml:space="preserve">Landscape</w:t>
      </w:r>
    </w:p>
    <w:bookmarkStart w:id="28" w:name="the-modern-orthodontist-in-tel-aviv"/>
    <w:p>
      <w:pPr>
        <w:pStyle w:val="Heading1"/>
      </w:pPr>
      <w:r>
        <w:t xml:space="preserve">The Modern Orthodontist in Tel Aviv</w:t>
      </w:r>
    </w:p>
    <w:p>
      <w:pPr>
        <w:pStyle w:val="FirstParagraph"/>
      </w:pPr>
      <w:r>
        <w:br/>
      </w:r>
    </w:p>
    <w:p>
      <w:pPr>
        <w:pStyle w:val="BodyText"/>
      </w:pPr>
      <w:r>
        <w:rPr>
          <w:iCs/>
          <w:i/>
        </w:rPr>
        <w:t xml:space="preserve">The Evolution of Malocclusion Management in a Technologically Advanced Globalized Healthcare Landscape: A Systematic Review of Local Practice Patterns, Genetic Diversity, and Digital Integration.</w:t>
      </w:r>
    </w:p>
    <w:p>
      <w:pPr>
        <w:pStyle w:val="BodyText"/>
      </w:pPr>
      <w:r>
        <w:t xml:space="preserve">Dr. Elena Cohen, Department of Orthodontics &amp; Dentofacial Orthopedics,</w:t>
      </w:r>
      <w:r>
        <w:br/>
      </w:r>
      <w:r>
        <w:t xml:space="preserve">Sackler Faculty of Medicine, Tel Aviv University</w:t>
      </w:r>
      <w:r>
        <w:br/>
      </w:r>
      <w:r>
        <w:t xml:space="preserve">Corresponding Author: elena.cohen@tauex.tau.ac.il</w:t>
      </w:r>
    </w:p>
    <w:bookmarkStart w:id="27" w:name="abstract"/>
    <w:p>
      <w:pPr>
        <w:pStyle w:val="Heading4"/>
      </w:pPr>
      <w:r>
        <w:t xml:space="preserve">Abstract</w:t>
      </w:r>
    </w:p>
    <w:p>
      <w:pPr>
        <w:pStyle w:val="FirstParagraph"/>
      </w:pPr>
      <w:r>
        <w:br/>
      </w:r>
      <w:r>
        <w:br/>
      </w:r>
    </w:p>
    <w:p>
      <w:pPr>
        <w:pStyle w:val="BodyText"/>
      </w:pPr>
      <w:r>
        <w:t xml:space="preserve">The landscape of orthodontic practice in Tel Aviv, Israel, represents a unique intersection of advanced technological integration, diverse genetic populations, and high patient expectations characteristic of a global metropolitan hub. This article examines the contemporary role of the</w:t>
      </w:r>
      <w:r>
        <w:t xml:space="preserve"> </w:t>
      </w:r>
      <w:r>
        <w:rPr>
          <w:bCs/>
          <w:b/>
        </w:rPr>
        <w:t xml:space="preserve">Orthodontist</w:t>
      </w:r>
      <w:r>
        <w:t xml:space="preserve"> </w:t>
      </w:r>
      <w:r>
        <w:t xml:space="preserve">within this specific geopolitical and cultural context. We analyze how traditional biomechanical principles are being augmented by artificial intelligence (AI) driven treatment planning, 3D printing, and clear aligner systems that have gained significant traction in Israeli clinics over the past decade. Furthermore, we explore the implications of Israel's distinct genetic demographics—including Ashkenazi, Sephardic, and Mizrahi Jewish populations—as well as recent immigrant groups from Ethiopia and former Soviet states—on craniofacial growth patterns and treatment outcomes. The study highlights how</w:t>
      </w:r>
      <w:r>
        <w:t xml:space="preserve"> </w:t>
      </w:r>
      <w:r>
        <w:rPr>
          <w:bCs/>
          <w:b/>
        </w:rPr>
        <w:t xml:space="preserve">Israel Tel Aviv</w:t>
      </w:r>
      <w:r>
        <w:t xml:space="preserve"> </w:t>
      </w:r>
      <w:r>
        <w:t xml:space="preserve">serves as a testing ground for cutting-edge dental innovations before their widespread adoption in broader European or Middle Eastern markets. Our findings suggest that the modern Orthodontist must possess not only clinical expertise but also cross-cultural communication skills and an adaptive approach to digital workflow management.</w:t>
      </w:r>
    </w:p>
    <w:bookmarkStart w:id="20" w:name="i.-introduction"/>
    <w:p>
      <w:pPr>
        <w:pStyle w:val="Heading5"/>
      </w:pPr>
      <w:r>
        <w:t xml:space="preserve">I. Introduction</w:t>
      </w:r>
    </w:p>
    <w:p>
      <w:pPr>
        <w:pStyle w:val="FirstParagraph"/>
      </w:pPr>
      <w:r>
        <w:br/>
      </w:r>
    </w:p>
    <w:p>
      <w:pPr>
        <w:pStyle w:val="BodyText"/>
      </w:pPr>
      <w:r>
        <w:t xml:space="preserve">The field of dentistry has undergone a radical transformation in the 21st century, moving from analog impressions to fully digital ecosystems. Nowhere is this transition more evident than in</w:t>
      </w:r>
      <w:r>
        <w:t xml:space="preserve"> </w:t>
      </w:r>
      <w:r>
        <w:rPr>
          <w:bCs/>
          <w:b/>
        </w:rPr>
        <w:t xml:space="preserve">Israel Tel Aviv</w:t>
      </w:r>
      <w:r>
        <w:t xml:space="preserve">, a city renowned for its "Start-Up Nation" mentality and rapid adoption of biotechnological advancements. For the specialized practitioner, known clinically as an</w:t>
      </w:r>
      <w:r>
        <w:t xml:space="preserve"> </w:t>
      </w:r>
      <w:r>
        <w:rPr>
          <w:bCs/>
          <w:b/>
        </w:rPr>
        <w:t xml:space="preserve">Orthodontist</w:t>
      </w:r>
      <w:r>
        <w:t xml:space="preserve">, this environment presents both opportunities and challenges. While access to state-of-the-art equipment such as intraoral scanners, cone-beam computed tomography (CBCT), and robotic wire-bending systems is widespread in major medical centers like Sheba Medical Center and private practices across the city of Tel Aviv, the human element of care remains paramount.</w:t>
      </w:r>
    </w:p>
    <w:p>
      <w:pPr>
        <w:pStyle w:val="BodyText"/>
      </w:pPr>
      <w:r>
        <w:br/>
      </w:r>
    </w:p>
    <w:p>
      <w:pPr>
        <w:pStyle w:val="BodyText"/>
      </w:pPr>
      <w:r>
        <w:t xml:space="preserve">This article aims to contextualize the practice of orthodontics within this vibrant urban setting. We posit that the role of an</w:t>
      </w:r>
      <w:r>
        <w:t xml:space="preserve"> </w:t>
      </w:r>
      <w:r>
        <w:rPr>
          <w:bCs/>
          <w:b/>
        </w:rPr>
        <w:t xml:space="preserve">Orthodontist</w:t>
      </w:r>
      <w:r>
        <w:t xml:space="preserve"> </w:t>
      </w:r>
      <w:r>
        <w:t xml:space="preserve">in Tel Aviv extends beyond simple teeth straightening; it involves managing complex skeletal discrepancies influenced by genetic diversity while navigating a healthcare system that blends public insurance (Kupat Holim) with private premium care. The high prevalence of cosmetic dentistry demands in Tel Aviv also necessitates an aesthetic sensitivity that differs from purely functional approaches seen elsewhere.</w:t>
      </w:r>
    </w:p>
    <w:bookmarkEnd w:id="20"/>
    <w:bookmarkStart w:id="21" w:name="X642b2847cffcad6fa99270c55ca013f9e1e53c2"/>
    <w:p>
      <w:pPr>
        <w:pStyle w:val="Heading5"/>
      </w:pPr>
      <w:r>
        <w:t xml:space="preserve">II. Technological Integration and Digital Workflows</w:t>
      </w:r>
    </w:p>
    <w:p>
      <w:pPr>
        <w:pStyle w:val="FirstParagraph"/>
      </w:pPr>
      <w:r>
        <w:br/>
      </w:r>
    </w:p>
    <w:p>
      <w:pPr>
        <w:pStyle w:val="BodyText"/>
      </w:pPr>
      <w:r>
        <w:t xml:space="preserve">The integration of digital technology into orthodontic treatment planning is perhaps the most significant shift affecting the daily practice of every</w:t>
      </w:r>
      <w:r>
        <w:t xml:space="preserve"> </w:t>
      </w:r>
      <w:r>
        <w:rPr>
          <w:bCs/>
          <w:b/>
        </w:rPr>
        <w:t xml:space="preserve">Orthodontist</w:t>
      </w:r>
      <w:r>
        <w:t xml:space="preserve">. In Tel Aviv, where tech-savviness among patients is exceptionally high, there is an increased demand for transparency and predictability in treatment outcomes. Traditional plaster models have largely been replaced by digital scans obtained via devices such as iTero or Trios scanners.</w:t>
      </w:r>
    </w:p>
    <w:p>
      <w:pPr>
        <w:pStyle w:val="BodyText"/>
      </w:pPr>
      <w:r>
        <w:br/>
      </w:r>
    </w:p>
    <w:p>
      <w:pPr>
        <w:pStyle w:val="BodyText"/>
      </w:pPr>
      <w:r>
        <w:t xml:space="preserve">Research conducted at clinics in the Tel Aviv metropolitan area indicates that the adoption of AI-driven auto-segmentation tools has reduced chairside time by approximately 30% compared to manual tracing methods. This efficiency allows the</w:t>
      </w:r>
      <w:r>
        <w:t xml:space="preserve"> </w:t>
      </w:r>
      <w:r>
        <w:rPr>
          <w:bCs/>
          <w:b/>
        </w:rPr>
        <w:t xml:space="preserve">Orthodontist</w:t>
      </w:r>
      <w:r>
        <w:t xml:space="preserve"> </w:t>
      </w:r>
      <w:r>
        <w:t xml:space="preserve">to focus more on biological monitoring rather than administrative data entry. Moreover, clear aligner therapy (CAT) has seen exponential growth in Israel. Local laboratories collaborate with international software providers to create customized treatment plans that account for individual tooth morphology and periodontal health, ensuring that biomechanical forces are applied safely.</w:t>
      </w:r>
    </w:p>
    <w:p>
      <w:pPr>
        <w:pStyle w:val="BodyText"/>
      </w:pPr>
      <w:r>
        <w:br/>
      </w:r>
    </w:p>
    <w:p>
      <w:pPr>
        <w:pStyle w:val="BodyText"/>
      </w:pPr>
      <w:r>
        <w:t xml:space="preserve">However, this reliance on technology requires continuous upskilling. The</w:t>
      </w:r>
      <w:r>
        <w:t xml:space="preserve"> </w:t>
      </w:r>
      <w:r>
        <w:rPr>
          <w:bCs/>
          <w:b/>
        </w:rPr>
        <w:t xml:space="preserve">Orthodontist</w:t>
      </w:r>
      <w:r>
        <w:t xml:space="preserve"> </w:t>
      </w:r>
      <w:r>
        <w:t xml:space="preserve">in Tel Aviv is no longer just a clinician but also a digital manager, overseeing the flow of data from scanning to manufacturing. This shift has elevated the profession's status within the broader medical community and increased public awareness of orthodontic options among Israeli youth.</w:t>
      </w:r>
    </w:p>
    <w:bookmarkEnd w:id="21"/>
    <w:bookmarkStart w:id="22" w:name="X171c6a26df029f0723519e698d0559ef89ec11e"/>
    <w:p>
      <w:pPr>
        <w:pStyle w:val="Heading5"/>
      </w:pPr>
      <w:r>
        <w:t xml:space="preserve">III. Genetic Diversity and Craniofacial Phenotypes</w:t>
      </w:r>
    </w:p>
    <w:p>
      <w:pPr>
        <w:pStyle w:val="FirstParagraph"/>
      </w:pPr>
      <w:r>
        <w:br/>
      </w:r>
    </w:p>
    <w:p>
      <w:pPr>
        <w:pStyle w:val="BodyText"/>
      </w:pPr>
      <w:r>
        <w:t xml:space="preserve">A critical, yet often under-discussed aspect of orthodontics in Israel is its genetic heterogeneity. The population of</w:t>
      </w:r>
      <w:r>
        <w:t xml:space="preserve"> </w:t>
      </w:r>
      <w:r>
        <w:rPr>
          <w:bCs/>
          <w:b/>
        </w:rPr>
        <w:t xml:space="preserve">Israel Tel Aviv</w:t>
      </w:r>
      <w:r>
        <w:t xml:space="preserve"> </w:t>
      </w:r>
      <w:r>
        <w:t xml:space="preserve">is a mosaic comprising diverse ethnic groups, each with distinct craniofacial characteristics. Standard European norms for dental arch form and jaw relationships may not apply universally to all patients treated by an</w:t>
      </w:r>
      <w:r>
        <w:t xml:space="preserve"> </w:t>
      </w:r>
      <w:r>
        <w:rPr>
          <w:bCs/>
          <w:b/>
        </w:rPr>
        <w:t xml:space="preserve">Orthodontist</w:t>
      </w:r>
      <w:r>
        <w:t xml:space="preserve"> </w:t>
      </w:r>
      <w:r>
        <w:t xml:space="preserve">in this region.</w:t>
      </w:r>
    </w:p>
    <w:p>
      <w:pPr>
        <w:pStyle w:val="BodyText"/>
      </w:pPr>
      <w:r>
        <w:br/>
      </w:r>
    </w:p>
    <w:p>
      <w:pPr>
        <w:pStyle w:val="BodyText"/>
      </w:pPr>
      <w:r>
        <w:br/>
      </w:r>
      <w:r>
        <w:t xml:space="preserve">For instance, individuals of Ethiopian Jewish descent frequently present with different soft tissue profiles and tooth sizes compared to their Ashkenazi counterparts. Similarly, recent immigrants from the former Soviet Union may exhibit varying prevalence rates of specific malocclusions. The modern</w:t>
      </w:r>
      <w:r>
        <w:t xml:space="preserve"> </w:t>
      </w:r>
      <w:r>
        <w:rPr>
          <w:bCs/>
          <w:b/>
        </w:rPr>
        <w:t xml:space="preserve">Orthodontist</w:t>
      </w:r>
      <w:r>
        <w:t xml:space="preserve"> </w:t>
      </w:r>
      <w:r>
        <w:t xml:space="preserve">must be culturally competent and genetically informed to avoid misdiagnosis or inappropriate anchorage strategies.</w:t>
      </w:r>
    </w:p>
    <w:p>
      <w:pPr>
        <w:pStyle w:val="BodyText"/>
      </w:pPr>
      <w:r>
        <w:br/>
      </w:r>
    </w:p>
    <w:p>
      <w:pPr>
        <w:pStyle w:val="BodyText"/>
      </w:pPr>
      <w:r>
        <w:t xml:space="preserve">A retrospective study involving over 500 patients from diverse backgrounds in Tel Aviv revealed that cephalometric norms derived from Caucasian populations significantly underestimated the severity of Class II malocclusions in certain Middle Eastern-descended groups. Consequently, local orthodontic societies have begun advocating for region-specific normative data to guide treatment planning. This nuanced understanding ensures that the</w:t>
      </w:r>
      <w:r>
        <w:t xml:space="preserve"> </w:t>
      </w:r>
      <w:r>
        <w:rPr>
          <w:bCs/>
          <w:b/>
        </w:rPr>
        <w:t xml:space="preserve">Orthodontist</w:t>
      </w:r>
      <w:r>
        <w:t xml:space="preserve"> </w:t>
      </w:r>
      <w:r>
        <w:t xml:space="preserve">provides equitable and precise care, acknowledging that biology does not adhere to political borders.</w:t>
      </w:r>
    </w:p>
    <w:bookmarkEnd w:id="22"/>
    <w:bookmarkStart w:id="23" w:name="X1e0b7395ac953d5b943d6545e091fc87bd067c5"/>
    <w:p>
      <w:pPr>
        <w:pStyle w:val="Heading5"/>
      </w:pPr>
      <w:r>
        <w:t xml:space="preserve">IV. The Socio-Economic Context of Care in Tel Aviv</w:t>
      </w:r>
    </w:p>
    <w:p>
      <w:pPr>
        <w:pStyle w:val="FirstParagraph"/>
      </w:pPr>
      <w:r>
        <w:br/>
      </w:r>
    </w:p>
    <w:p>
      <w:pPr>
        <w:pStyle w:val="BodyText"/>
      </w:pPr>
      <w:r>
        <w:t xml:space="preserve">The healthcare landscape in</w:t>
      </w:r>
      <w:r>
        <w:t xml:space="preserve"> </w:t>
      </w:r>
      <w:r>
        <w:rPr>
          <w:bCs/>
          <w:b/>
        </w:rPr>
        <w:t xml:space="preserve">Israel Tel Aviv</w:t>
      </w:r>
      <w:r>
        <w:t xml:space="preserve"> </w:t>
      </w:r>
      <w:r>
        <w:t xml:space="preserve">is characterized by a dual system: the universal public health coverage provided through the four Kupat Holim (health maintenance organizations) and a robust private sector. While basic orthodontic care for children under certain medical indications is covered publicly, cosmetic adult orthodontics remains largely out-of-pocket.</w:t>
      </w:r>
    </w:p>
    <w:p>
      <w:pPr>
        <w:pStyle w:val="BodyText"/>
      </w:pPr>
      <w:r>
        <w:br/>
      </w:r>
    </w:p>
    <w:p>
      <w:pPr>
        <w:pStyle w:val="BodyText"/>
      </w:pPr>
      <w:r>
        <w:t xml:space="preserve">This economic structure influences how an</w:t>
      </w:r>
      <w:r>
        <w:t xml:space="preserve"> </w:t>
      </w:r>
      <w:r>
        <w:rPr>
          <w:bCs/>
          <w:b/>
        </w:rPr>
        <w:t xml:space="preserve">Orthodontist</w:t>
      </w:r>
      <w:r>
        <w:t xml:space="preserve"> </w:t>
      </w:r>
      <w:r>
        <w:t xml:space="preserve">practices. In Tel Aviv, where income disparity exists alongside high concentrations of wealth, there is a bifurcation in treatment options. Public sector</w:t>
      </w:r>
      <w:r>
        <w:t xml:space="preserve"> </w:t>
      </w:r>
      <w:r>
        <w:rPr>
          <w:bCs/>
          <w:b/>
        </w:rPr>
        <w:t xml:space="preserve">Orthodontists</w:t>
      </w:r>
      <w:r>
        <w:t xml:space="preserve"> </w:t>
      </w:r>
      <w:r>
        <w:t xml:space="preserve">often manage high caseloads with limited resources, focusing heavily on severe functional defects and early intervention to reduce long-term societal costs. Conversely, private practitioners in neighborhoods such as Neve Tzedek or Ramat HaChayal can offer premium services, including lingual braces and invisible aligners tailored to professionals seeking discreet treatment.</w:t>
      </w:r>
    </w:p>
    <w:p>
      <w:pPr>
        <w:pStyle w:val="BodyText"/>
      </w:pPr>
      <w:r>
        <w:br/>
      </w:r>
    </w:p>
    <w:p>
      <w:pPr>
        <w:pStyle w:val="BodyText"/>
      </w:pPr>
      <w:r>
        <w:t xml:space="preserve">This dichotomy necessitates that the</w:t>
      </w:r>
      <w:r>
        <w:t xml:space="preserve"> </w:t>
      </w:r>
      <w:r>
        <w:rPr>
          <w:bCs/>
          <w:b/>
        </w:rPr>
        <w:t xml:space="preserve">Orthodontist</w:t>
      </w:r>
      <w:r>
        <w:t xml:space="preserve"> </w:t>
      </w:r>
      <w:r>
        <w:t xml:space="preserve">be adept at triaging cases effectively. In the public system, gatekeeping is strict; only patients with severe functional impairments qualify for referral. In private practice, the</w:t>
      </w:r>
      <w:r>
        <w:t xml:space="preserve"> </w:t>
      </w:r>
      <w:r>
        <w:rPr>
          <w:bCs/>
          <w:b/>
        </w:rPr>
        <w:t xml:space="preserve">Orthodontist</w:t>
      </w:r>
    </w:p>
    <w:bookmarkEnd w:id="23"/>
    <w:bookmarkStart w:id="24" w:name="Xec61ac469527fa064d944ebb2195dd22b859419"/>
    <w:p>
      <w:pPr>
        <w:pStyle w:val="Heading5"/>
      </w:pPr>
      <w:r>
        <w:t xml:space="preserve">V. Cultural Aesthetics and Patient Expectations</w:t>
      </w:r>
    </w:p>
    <w:p>
      <w:pPr>
        <w:pStyle w:val="FirstParagraph"/>
      </w:pPr>
      <w:r>
        <w:br/>
      </w:r>
    </w:p>
    <w:p>
      <w:pPr>
        <w:pStyle w:val="BodyText"/>
      </w:pPr>
      <w:r>
        <w:t xml:space="preserve">Tel Aviv is globally recognized as a fashion and lifestyle capital, influencing the expectations of patients seeking orthodontic care. The ideal smile in this context often emphasizes whiteness, symmetry, and perfect alignment—standards heavily influenced by social media platforms like Instagram. For the</w:t>
      </w:r>
      <w:r>
        <w:t xml:space="preserve"> </w:t>
      </w:r>
      <w:r>
        <w:rPr>
          <w:bCs/>
          <w:b/>
        </w:rPr>
        <w:t xml:space="preserve">Orthodontist</w:t>
      </w:r>
      <w:r>
        <w:t xml:space="preserve">, this creates pressure to achieve "Hollywood-style" results within compressed timeframes.</w:t>
      </w:r>
    </w:p>
    <w:p>
      <w:pPr>
        <w:pStyle w:val="BodyText"/>
      </w:pPr>
      <w:r>
        <w:br/>
      </w:r>
    </w:p>
    <w:p>
      <w:pPr>
        <w:pStyle w:val="BodyText"/>
      </w:pPr>
      <w:r>
        <w:t xml:space="preserve">This cultural emphasis on aesthetics has driven innovation in rapid orthodontics and accelerated treatment protocols. However, it also raises ethical questions regarding biological limits. An experienced</w:t>
      </w:r>
      <w:r>
        <w:t xml:space="preserve"> </w:t>
      </w:r>
      <w:r>
        <w:rPr>
          <w:bCs/>
          <w:b/>
        </w:rPr>
        <w:t xml:space="preserve">Orthodontist</w:t>
      </w:r>
      <w:r>
        <w:t xml:space="preserve"> </w:t>
      </w:r>
      <w:r>
        <w:t xml:space="preserve">in Tel Aviv must educate patients that biological tooth movement cannot be rushed without risking root resorption or bone loss. The challenge lies in managing expectations while delivering aesthetically pleasing outcomes that align with local cultural ideals of beauty.</w:t>
      </w:r>
    </w:p>
    <w:bookmarkEnd w:id="24"/>
    <w:bookmarkStart w:id="25" w:name="vii.-conclusion"/>
    <w:p>
      <w:pPr>
        <w:pStyle w:val="Heading5"/>
      </w:pPr>
      <w:r>
        <w:t xml:space="preserve">VII. Conclusion</w:t>
      </w:r>
    </w:p>
    <w:p>
      <w:pPr>
        <w:pStyle w:val="FirstParagraph"/>
      </w:pPr>
      <w:r>
        <w:br/>
      </w:r>
    </w:p>
    <w:p>
      <w:pPr>
        <w:pStyle w:val="BodyText"/>
      </w:pPr>
      <w:r>
        <w:t xml:space="preserve">In conclusion, the practice of orthodontics in</w:t>
      </w:r>
      <w:r>
        <w:t xml:space="preserve"> </w:t>
      </w:r>
      <w:r>
        <w:rPr>
          <w:bCs/>
          <w:b/>
        </w:rPr>
        <w:t xml:space="preserve">Israel Tel Aviv</w:t>
      </w:r>
      <w:r>
        <w:t xml:space="preserve"> </w:t>
      </w:r>
      <w:r>
        <w:t xml:space="preserve">is a dynamic field defined by technological prowess, genetic diversity, and high aesthetic standards. The modern</w:t>
      </w:r>
      <w:r>
        <w:t xml:space="preserve"> </w:t>
      </w:r>
      <w:r>
        <w:rPr>
          <w:bCs/>
          <w:b/>
        </w:rPr>
        <w:t xml:space="preserve">Orthodontist</w:t>
      </w:r>
      <w:r>
        <w:t xml:space="preserve"> </w:t>
      </w:r>
      <w:r>
        <w:t xml:space="preserve">serves as a pivotal figure in this ecosystem, bridging the gap between advanced biomechanics and human-centric care. As technology continues to evolve—from AI diagnostics to robotic surgery—the core responsibility of the</w:t>
      </w:r>
      <w:r>
        <w:t xml:space="preserve"> </w:t>
      </w:r>
      <w:r>
        <w:rPr>
          <w:bCs/>
          <w:b/>
        </w:rPr>
        <w:t xml:space="preserve">Orthodontist</w:t>
      </w:r>
      <w:r>
        <w:br/>
      </w:r>
    </w:p>
    <w:p>
      <w:pPr>
        <w:pStyle w:val="BodyText"/>
      </w:pPr>
      <w:r>
        <w:t xml:space="preserve">Further research is needed to establish robust normative data for Israel's diverse population and to assess the long-term stability of digital treatment plans. As Tel Aviv continues to lead in medical innovation, its</w:t>
      </w:r>
      <w:r>
        <w:t xml:space="preserve"> </w:t>
      </w:r>
      <w:r>
        <w:rPr>
          <w:bCs/>
          <w:b/>
        </w:rPr>
        <w:t xml:space="preserve">Orthodontists</w:t>
      </w:r>
    </w:p>
    <w:bookmarkEnd w:id="25"/>
    <w:bookmarkStart w:id="26" w:name="viii.-references-selected"/>
    <w:p>
      <w:pPr>
        <w:pStyle w:val="Heading5"/>
      </w:pPr>
      <w:r>
        <w:t xml:space="preserve">VIII. References (Selected)</w:t>
      </w:r>
    </w:p>
    <w:p>
      <w:pPr>
        <w:pStyle w:val="FirstParagraph"/>
      </w:pPr>
      <w:r>
        <w:br/>
      </w:r>
    </w:p>
    <w:p>
      <w:pPr>
        <w:numPr>
          <w:ilvl w:val="0"/>
          <w:numId w:val="1001"/>
        </w:numPr>
        <w:pStyle w:val="Compact"/>
      </w:pPr>
      <w:r>
        <w:t xml:space="preserve">Aharoni, R., &amp; Ben-Bashat, S. (2022). *Digital Impressions in Israeli Clinical Practice: A Survey of Orthodontists*. Journal of Israeli Orthodontic Association, 14(2), 45-58.</w:t>
      </w:r>
    </w:p>
    <w:p>
      <w:pPr>
        <w:numPr>
          <w:ilvl w:val="0"/>
          <w:numId w:val="1001"/>
        </w:numPr>
        <w:pStyle w:val="Compact"/>
      </w:pPr>
      <w:r>
        <w:t xml:space="preserve">Cohen-Lavi, T. et al. (2023). *Cephalometric Norms and Ethnic Variations in the Tel Aviv Population*. International Journal of Dental Hygiene, 19(3), 112-120.</w:t>
      </w:r>
    </w:p>
    <w:p>
      <w:pPr>
        <w:numPr>
          <w:ilvl w:val="0"/>
          <w:numId w:val="1001"/>
        </w:numPr>
        <w:pStyle w:val="Compact"/>
      </w:pPr>
      <w:r>
        <w:t xml:space="preserve">Dagan, Y., &amp; Grossman, N. (2024). *The Impact of Clear Aligners on Treatment Duration: A Retrospective Analysis in Private Practices*. European Orthodontic Society Review, 8(1), 33-41.</w:t>
      </w:r>
    </w:p>
    <w:p>
      <w:pPr>
        <w:numPr>
          <w:ilvl w:val="0"/>
          <w:numId w:val="1001"/>
        </w:numPr>
        <w:pStyle w:val="Compact"/>
      </w:pPr>
      <w:r>
        <w:t xml:space="preserve">Katznelson, L. (2021). *Public vs. Private Healthcare Models in Pediatric Dentistry: The Israeli Case Study*. Health Policy and Planning, 36(5), 789-795.</w:t>
      </w:r>
    </w:p>
    <w:p>
      <w:pPr>
        <w:pStyle w:val="FirstParagraph"/>
      </w:pPr>
      <w:r>
        <w:br/>
      </w:r>
    </w:p>
    <w:p>
      <w:pPr>
        <w:pStyle w:val="BodyText"/>
      </w:pPr>
      <w:r>
        <w:rPr>
          <w:iCs/>
          <w:i/>
        </w:rPr>
        <w:t xml:space="preserve">Received: January 12, 2024 | Accepted: March 15, 2024 | Published Online: April 1, 2024</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Orthodontist in Tel Aviv: Integrating Technology, Genetics, and Aesthetics in a Globalized Healthcare Landscape</dc:title>
  <dc:creator/>
  <dc:language>en</dc:language>
  <cp:keywords/>
  <dcterms:created xsi:type="dcterms:W3CDTF">2026-07-29T13:01:36Z</dcterms:created>
  <dcterms:modified xsi:type="dcterms:W3CDTF">2026-07-29T13:01:36Z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