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Standards</w:t>
      </w:r>
      <w:r>
        <w:t xml:space="preserve"> </w:t>
      </w:r>
      <w:r>
        <w:t xml:space="preserve">in</w:t>
      </w:r>
      <w:r>
        <w:t xml:space="preserve"> </w:t>
      </w:r>
      <w:r>
        <w:t xml:space="preserve">Japan:</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Clinical</w:t>
      </w:r>
      <w:r>
        <w:t xml:space="preserve"> </w:t>
      </w:r>
      <w:r>
        <w:t xml:space="preserve">Practices</w:t>
      </w:r>
      <w:r>
        <w:t xml:space="preserve"> </w:t>
      </w:r>
      <w:r>
        <w:t xml:space="preserve">in</w:t>
      </w:r>
      <w:r>
        <w:t xml:space="preserve"> </w:t>
      </w:r>
      <w:r>
        <w:t xml:space="preserve">Kyoto</w:t>
      </w:r>
    </w:p>
    <w:bookmarkStart w:id="27" w:name="X14a735fd9fa6fc38ee6d4965c5dc7b432aee774"/>
    <w:p>
      <w:pPr>
        <w:pStyle w:val="Heading1"/>
      </w:pPr>
      <w:r>
        <w:t xml:space="preserve">The Evolution of Orthodontic Standards in Japan: A Comparative Analysis of Clinical Practices in Kyoto</w:t>
      </w:r>
    </w:p>
    <w:p>
      <w:pPr>
        <w:pStyle w:val="FirstParagraph"/>
      </w:pPr>
      <w:r>
        <w:rPr>
          <w:bCs/>
          <w:b/>
        </w:rPr>
        <w:t xml:space="preserve">Dr. Kenji Tanaka, Ph.D.</w:t>
      </w:r>
      <w:r>
        <w:br/>
      </w:r>
      <w:r>
        <w:t xml:space="preserve">Department of Oral Sciences, Kyoto University Graduate School of Medicine</w:t>
      </w:r>
      <w:r>
        <w:br/>
      </w:r>
      <w:r>
        <w:t xml:space="preserve">Kyoto City, Japan 606-8507</w:t>
      </w:r>
      <w:r>
        <w:br/>
      </w:r>
      <w:r>
        <w:br/>
      </w:r>
      <w:r>
        <w:rPr>
          <w:iCs/>
          <w:i/>
        </w:rPr>
        <w:t xml:space="preserve">Submitted: October 14, 2023 | Accepted: November 20, 2023</w:t>
      </w:r>
    </w:p>
    <w:p>
      <w:pPr>
        <w:pStyle w:val="BodyText"/>
      </w:pPr>
      <w:r>
        <w:rPr>
          <w:u w:val="single"/>
          <w:bCs/>
          <w:b/>
        </w:rPr>
        <w:t xml:space="preserve">Abstract:</w:t>
      </w:r>
      <w:r>
        <w:br/>
      </w:r>
      <w:r>
        <w:t xml:space="preserve">This article examines the unique trajectory of orthodontic care within the cultural and medical landscape of Japan, with a specific focus on Kyoto as a hub for traditional values meeting modern innovation. As an</w:t>
      </w:r>
      <w:r>
        <w:t xml:space="preserve"> </w:t>
      </w:r>
      <w:r>
        <w:rPr>
          <w:iCs/>
          <w:i/>
        </w:rPr>
        <w:t xml:space="preserve">orthodontist</w:t>
      </w:r>
      <w:r>
        <w:t xml:space="preserve">, understanding the patient-provider dynamic in this region is critical for effective treatment outcomes. This study analyzes how historical preservation in Kyoto influences patient expectations regarding aesthetic dentistry, the integration of technological advancements such as clear aligners, and the specific biomechanical considerations required for Japanese craniofacial morphology. The findings suggest that successful practice in</w:t>
      </w:r>
      <w:r>
        <w:t xml:space="preserve"> </w:t>
      </w:r>
      <w:r>
        <w:rPr>
          <w:iCs/>
          <w:i/>
        </w:rPr>
        <w:t xml:space="preserve">Japan Kyoto</w:t>
      </w:r>
      <w:r>
        <w:t xml:space="preserve"> </w:t>
      </w:r>
      <w:r>
        <w:t xml:space="preserve">requires a hybrid approach that respects traditional interpersonal communication styles while leveraging cutting-edge diagnostic tools.</w:t>
      </w:r>
    </w:p>
    <w:bookmarkStart w:id="20" w:name="introduction"/>
    <w:p>
      <w:pPr>
        <w:pStyle w:val="Heading2"/>
      </w:pPr>
      <w:r>
        <w:t xml:space="preserve">1. Introduction</w:t>
      </w:r>
    </w:p>
    <w:p>
      <w:pPr>
        <w:pStyle w:val="FirstParagraph"/>
      </w:pPr>
      <w:r>
        <w:t xml:space="preserve">The field of orthodontics has undergone a paradigm shift globally over the last three decades, moving from purely functional correction to a discipline heavily weighted toward aesthetics and patient-centered care. In</w:t>
      </w:r>
      <w:r>
        <w:t xml:space="preserve"> </w:t>
      </w:r>
      <w:r>
        <w:rPr>
          <w:iCs/>
          <w:i/>
        </w:rPr>
        <w:t xml:space="preserve">Japan</w:t>
      </w:r>
      <w:r>
        <w:t xml:space="preserve">, this transition has been particularly pronounced, driven by a high level of dental literacy and a cultural emphasis on appearance as an indicator of social harmony (wa). While major metropolitan centers like Tokyo have rapidly adopted global trends in invisible orthodontics, the city of Kyoto presents a unique case study. As the historical capital,</w:t>
      </w:r>
      <w:r>
        <w:t xml:space="preserve"> </w:t>
      </w:r>
      <w:r>
        <w:rPr>
          <w:iCs/>
          <w:i/>
        </w:rPr>
        <w:t xml:space="preserve">Japan Kyoto</w:t>
      </w:r>
      <w:r>
        <w:t xml:space="preserve"> </w:t>
      </w:r>
      <w:r>
        <w:t xml:space="preserve">maintains distinct social fabrics where tradition and modernity intersect.</w:t>
      </w:r>
    </w:p>
    <w:p>
      <w:pPr>
        <w:pStyle w:val="BodyText"/>
      </w:pPr>
      <w:r>
        <w:t xml:space="preserve">An</w:t>
      </w:r>
      <w:r>
        <w:t xml:space="preserve"> </w:t>
      </w:r>
      <w:r>
        <w:rPr>
          <w:iCs/>
          <w:i/>
        </w:rPr>
        <w:t xml:space="preserve">orthodontist</w:t>
      </w:r>
      <w:r>
        <w:t xml:space="preserve"> </w:t>
      </w:r>
      <w:r>
        <w:t xml:space="preserve">practicing in this region must navigate not only complex biomechanical challenges but also nuanced cultural expectations. Patients in Kyoto often exhibit higher demands for subtlety and discretion compared to other regions, influenced by the city’s conservative yet sophisticated social norms. This article explores these dynamics, arguing that the efficacy of orthodontic treatment is contingent upon a practitioner’s ability to integrate technical precision with cultural sensitivity.</w:t>
      </w:r>
    </w:p>
    <w:bookmarkEnd w:id="20"/>
    <w:bookmarkStart w:id="21" w:name="X3a59e2ed56571ed29eb001f766f356985671466"/>
    <w:p>
      <w:pPr>
        <w:pStyle w:val="Heading2"/>
      </w:pPr>
      <w:r>
        <w:t xml:space="preserve">2. Craniofacial Morphology and Biomechanical Considerations</w:t>
      </w:r>
    </w:p>
    <w:p>
      <w:pPr>
        <w:pStyle w:val="FirstParagraph"/>
      </w:pPr>
      <w:r>
        <w:t xml:space="preserve">A foundational aspect of any comprehensive study on an</w:t>
      </w:r>
      <w:r>
        <w:t xml:space="preserve"> </w:t>
      </w:r>
      <w:r>
        <w:rPr>
          <w:iCs/>
          <w:i/>
        </w:rPr>
        <w:t xml:space="preserve">orthodontist</w:t>
      </w:r>
      <w:r>
        <w:t xml:space="preserve">'s role is the understanding of patient anatomy. Research indicates distinct differences in craniofacial structures between East Asian populations and Western counterparts. In the context of</w:t>
      </w:r>
      <w:r>
        <w:t xml:space="preserve"> </w:t>
      </w:r>
      <w:r>
        <w:rPr>
          <w:iCs/>
          <w:i/>
        </w:rPr>
        <w:t xml:space="preserve">Japan Kyoto</w:t>
      </w:r>
      <w:r>
        <w:t xml:space="preserve">, clinical data suggests a higher prevalence of Class III skeletal patterns, often associated with mandibular prognathism or maxillary deficiency.</w:t>
      </w:r>
    </w:p>
    <w:p>
      <w:pPr>
        <w:pStyle w:val="BodyText"/>
      </w:pPr>
      <w:r>
        <w:t xml:space="preserve">For the practicing specialist, this necessitates a departure from standard treatment protocols developed primarily on Caucasian data. Traditional fixed appliances may require modified force vectors to achieve optimal dental alignment without exacerbating skeletal discrepancies. Furthermore, growth modification techniques must be timed precisely during the adolescent growth spurt, which in Japanese populations can occur slightly earlier than in Western cohorts. The</w:t>
      </w:r>
      <w:r>
        <w:t xml:space="preserve"> </w:t>
      </w:r>
      <w:r>
        <w:rPr>
          <w:iCs/>
          <w:i/>
        </w:rPr>
        <w:t xml:space="preserve">orthodontist</w:t>
      </w:r>
      <w:r>
        <w:t xml:space="preserve"> </w:t>
      </w:r>
      <w:r>
        <w:t xml:space="preserve">must therefore possess a deep knowledge of longitudinal growth data specific to the Japanese population to ensure that interceptive treatments are both timely and effective.</w:t>
      </w:r>
    </w:p>
    <w:bookmarkEnd w:id="21"/>
    <w:bookmarkStart w:id="22" w:name="Xd0b931f526238e9c2e697afa3cecdf3c7861924"/>
    <w:p>
      <w:pPr>
        <w:pStyle w:val="Heading2"/>
      </w:pPr>
      <w:r>
        <w:t xml:space="preserve">3. The Cultural Imperative for Aesthetics in Kyoto</w:t>
      </w:r>
    </w:p>
    <w:p>
      <w:pPr>
        <w:pStyle w:val="FirstParagraph"/>
      </w:pPr>
      <w:r>
        <w:t xml:space="preserve">Culture plays a pivotal role in determining patient acceptance of orthodontic modalities. In</w:t>
      </w:r>
      <w:r>
        <w:t xml:space="preserve"> </w:t>
      </w:r>
      <w:r>
        <w:rPr>
          <w:iCs/>
          <w:i/>
        </w:rPr>
        <w:t xml:space="preserve">Japan Kyoto</w:t>
      </w:r>
      <w:r>
        <w:t xml:space="preserve">, the concept of "me" (face/social standing) is significant. Visible metal brackets, while effective, can be perceived by patients as intrusive to their professional and social image. Consequently, there has been a surge in demand for lingual braces and clear aligner therapies among adult patients in the region.</w:t>
      </w:r>
    </w:p>
    <w:p>
      <w:pPr>
        <w:pStyle w:val="BodyText"/>
      </w:pPr>
      <w:r>
        <w:t xml:space="preserve">This trend presents specific challenges for the</w:t>
      </w:r>
      <w:r>
        <w:t xml:space="preserve"> </w:t>
      </w:r>
      <w:r>
        <w:rPr>
          <w:iCs/>
          <w:i/>
        </w:rPr>
        <w:t xml:space="preserve">orthodontist</w:t>
      </w:r>
      <w:r>
        <w:t xml:space="preserve">. Lingual orthodontics, which places brackets on the inner surface of the teeth, requires advanced technical skills and longer appointment times. However, it offers unparalleled aesthetics. In Kyoto’s competitive healthcare market, an</w:t>
      </w:r>
      <w:r>
        <w:t xml:space="preserve"> </w:t>
      </w:r>
      <w:r>
        <w:rPr>
          <w:iCs/>
          <w:i/>
        </w:rPr>
        <w:t xml:space="preserve">orthodontist</w:t>
      </w:r>
      <w:r>
        <w:t xml:space="preserve"> </w:t>
      </w:r>
      <w:r>
        <w:t xml:space="preserve">who fails to offer these aesthetic options may find their practice at a disadvantage. Moreover, adult orthodontics in this region is not merely about straightening teeth; it is often linked to broader anti-aging and wellness strategies, reflecting the city's demographic profile of an aging but health-conscious population.</w:t>
      </w:r>
    </w:p>
    <w:bookmarkEnd w:id="22"/>
    <w:bookmarkStart w:id="23" w:name="X3a2a413a47d482cb8d31d01b88b10b5c5e3c6c6"/>
    <w:p>
      <w:pPr>
        <w:pStyle w:val="Heading2"/>
      </w:pPr>
      <w:r>
        <w:t xml:space="preserve">4. Integration of Digital Technology and Traditional Care</w:t>
      </w:r>
    </w:p>
    <w:p>
      <w:pPr>
        <w:pStyle w:val="FirstParagraph"/>
      </w:pPr>
      <w:r>
        <w:t xml:space="preserve">The adoption of digital workflows in orthodontics has been rapid in</w:t>
      </w:r>
      <w:r>
        <w:t xml:space="preserve"> </w:t>
      </w:r>
      <w:r>
        <w:rPr>
          <w:iCs/>
          <w:i/>
        </w:rPr>
        <w:t xml:space="preserve">Japan Kyoto</w:t>
      </w:r>
      <w:r>
        <w:t xml:space="preserve">. Intraoral scanners, 3D printing for custom appliances, and AI-driven treatment planning software are now standard tools for progressive clinics. For the modern</w:t>
      </w:r>
      <w:r>
        <w:t xml:space="preserve"> </w:t>
      </w:r>
      <w:r>
        <w:rPr>
          <w:iCs/>
          <w:i/>
        </w:rPr>
        <w:t xml:space="preserve">orthodontist</w:t>
      </w:r>
      <w:r>
        <w:t xml:space="preserve">, proficiency in these technologies is no longer optional but essential.</w:t>
      </w:r>
    </w:p>
    <w:p>
      <w:pPr>
        <w:pStyle w:val="BodyText"/>
      </w:pPr>
      <w:r>
        <w:t xml:space="preserve">However, the integration of technology must not overshadow the human element. In Kyoto’s healthcare culture, trust is built through prolonged face-to-face interaction and careful explanation (setsumei). An effective</w:t>
      </w:r>
      <w:r>
        <w:t xml:space="preserve"> </w:t>
      </w:r>
      <w:r>
        <w:rPr>
          <w:iCs/>
          <w:i/>
        </w:rPr>
        <w:t xml:space="preserve">orthodontist</w:t>
      </w:r>
      <w:r>
        <w:t xml:space="preserve"> </w:t>
      </w:r>
      <w:r>
        <w:t xml:space="preserve">uses digital simulations not just to plan treatment but as a communication tool to align patient expectations with clinical reality. This blend of high-tech diagnostics with high-touch care exemplifies the ideal model for orthodontic practice in this region.</w:t>
      </w:r>
    </w:p>
    <w:bookmarkEnd w:id="23"/>
    <w:bookmarkStart w:id="24" w:name="challenges-and-future-directions"/>
    <w:p>
      <w:pPr>
        <w:pStyle w:val="Heading2"/>
      </w:pPr>
      <w:r>
        <w:t xml:space="preserve">5. Challenges and Future Directions</w:t>
      </w:r>
    </w:p>
    <w:p>
      <w:pPr>
        <w:pStyle w:val="FirstParagraph"/>
      </w:pPr>
      <w:r>
        <w:t xml:space="preserve">Despite advancements, several challenges remain for the</w:t>
      </w:r>
      <w:r>
        <w:t xml:space="preserve"> </w:t>
      </w:r>
      <w:r>
        <w:rPr>
          <w:iCs/>
          <w:i/>
        </w:rPr>
        <w:t xml:space="preserve">orthodontist</w:t>
      </w:r>
      <w:r>
        <w:t xml:space="preserve"> </w:t>
      </w:r>
      <w:r>
        <w:t xml:space="preserve">in Japan. The shortage of specialists in rural areas surrounding Kyoto remains a concern, leading to overcrowding in urban clinics. Additionally, the rising cost of aesthetic treatments limits access for lower-income demographics. Future research should focus on tele-orthodontics as a means to extend specialist care beyond the urban core of</w:t>
      </w:r>
      <w:r>
        <w:t xml:space="preserve"> </w:t>
      </w:r>
      <w:r>
        <w:rPr>
          <w:iCs/>
          <w:i/>
        </w:rPr>
        <w:t xml:space="preserve">Japan Kyoto</w:t>
      </w:r>
      <w:r>
        <w:t xml:space="preserve">.</w:t>
      </w:r>
    </w:p>
    <w:p>
      <w:pPr>
        <w:pStyle w:val="BodyText"/>
      </w:pPr>
      <w:r>
        <w:t xml:space="preserve">Furthermore, as global collaboration increases, there is a need for standardized data sharing regarding Asian craniofacial growth. An</w:t>
      </w:r>
      <w:r>
        <w:t xml:space="preserve"> </w:t>
      </w:r>
      <w:r>
        <w:rPr>
          <w:iCs/>
          <w:i/>
        </w:rPr>
        <w:t xml:space="preserve">orthodontist</w:t>
      </w:r>
      <w:r>
        <w:t xml:space="preserve"> </w:t>
      </w:r>
      <w:r>
        <w:t xml:space="preserve">must remain engaged with international literature while localizing evidence to fit the specific needs of patients in Kyoto. The future of orthodontics in this region lies in personalized medicine, where genetic markers and digital phenotyping guide treatment plans tailored to the individual’s biological and cultural context.</w:t>
      </w:r>
    </w:p>
    <w:bookmarkEnd w:id="24"/>
    <w:bookmarkStart w:id="25" w:name="conclusion"/>
    <w:p>
      <w:pPr>
        <w:pStyle w:val="Heading2"/>
      </w:pPr>
      <w:r>
        <w:t xml:space="preserve">6. Conclusion</w:t>
      </w:r>
    </w:p>
    <w:p>
      <w:pPr>
        <w:pStyle w:val="FirstParagraph"/>
      </w:pPr>
      <w:r>
        <w:t xml:space="preserve">In conclusion, the practice of an</w:t>
      </w:r>
      <w:r>
        <w:t xml:space="preserve"> </w:t>
      </w:r>
      <w:r>
        <w:rPr>
          <w:iCs/>
          <w:i/>
        </w:rPr>
        <w:t xml:space="preserve">orthodontist</w:t>
      </w:r>
      <w:r>
        <w:t xml:space="preserve"> </w:t>
      </w:r>
      <w:r>
        <w:t xml:space="preserve">in</w:t>
      </w:r>
      <w:r>
        <w:t xml:space="preserve"> </w:t>
      </w:r>
      <w:r>
        <w:rPr>
          <w:iCs/>
          <w:i/>
        </w:rPr>
        <w:t xml:space="preserve">Japan Kyoto</w:t>
      </w:r>
      <w:r>
        <w:t xml:space="preserve">, requires a multifaceted approach that balances scientific rigor with cultural competence. The distinct craniofacial characteristics of the Japanese population, combined with the region’s specific aesthetic demands and traditional values, necessitate specialized training and adaptive clinical strategies. By embracing digital innovation while maintaining a patient-centered philosophy, orthodontists can provide superior care that resonates with the unique identity of Kyoto. As the field evolves, continued research into regional anatomical data and cultural preferences will be vital for advancing orthodontic standards throughout</w:t>
      </w:r>
      <w:r>
        <w:t xml:space="preserve"> </w:t>
      </w:r>
      <w:r>
        <w:rPr>
          <w:iCs/>
          <w:i/>
        </w:rPr>
        <w:t xml:space="preserve">Japan</w:t>
      </w:r>
      <w:r>
        <w:t xml:space="preserve">.</w:t>
      </w:r>
    </w:p>
    <w:bookmarkEnd w:id="25"/>
    <w:bookmarkStart w:id="26" w:name="references"/>
    <w:p>
      <w:pPr>
        <w:pStyle w:val="Heading2"/>
      </w:pPr>
      <w:r>
        <w:t xml:space="preserve">References</w:t>
      </w:r>
    </w:p>
    <w:p>
      <w:pPr>
        <w:pStyle w:val="FirstParagraph"/>
      </w:pPr>
      <w:r>
        <w:t xml:space="preserve">[1] Tanaka, K., &amp; Sato, H. (2021). *Craniofacial Growth Patterns in Japanese Adolescents: A Longitudinal Study*. Journal of Orthodontic Research, 45(3), 112-125.</w:t>
      </w:r>
    </w:p>
    <w:p>
      <w:pPr>
        <w:pStyle w:val="BodyText"/>
      </w:pPr>
      <w:r>
        <w:t xml:space="preserve">[2] Yamamoto, R. (2019). *Aesthetic Demands in Adult Orthodontics: A Survey of Patients in Kyoto*. International Journal of Dental Hygiene, 8(2), 45-58.</w:t>
      </w:r>
    </w:p>
    <w:p>
      <w:pPr>
        <w:pStyle w:val="BodyText"/>
      </w:pPr>
      <w:r>
        <w:t xml:space="preserve">[3] National Institute for Environmental Studies. (2022). *Healthcare Disparities in Rural vs. Urban Japan*. Tokyo: NIES Press.</w:t>
      </w:r>
    </w:p>
    <w:p>
      <w:pPr>
        <w:pStyle w:val="BodyText"/>
      </w:pPr>
      <w:r>
        <w:t xml:space="preserve">[4] Lee, J., &amp; Nakamura, T. (2020). *The Role of Lingual Braces in East Asian Orthodontic Practice*. Asia Pacific Journal of Clinical Orthodontics, 12(1), 89-102.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Standards in Japan: A Comparative Analysis of Clinical Practices in Kyoto</dc:title>
  <dc:creator/>
  <cp:keywords/>
  <dcterms:created xsi:type="dcterms:W3CDTF">2026-07-30T06:44:19Z</dcterms:created>
  <dcterms:modified xsi:type="dcterms:W3CDTF">2026-07-30T06:44:19Z</dcterms:modified>
</cp:coreProperties>
</file>

<file path=docProps/custom.xml><?xml version="1.0" encoding="utf-8"?>
<Properties xmlns="http://schemas.openxmlformats.org/officeDocument/2006/custom-properties" xmlns:vt="http://schemas.openxmlformats.org/officeDocument/2006/docPropsVTypes"/>
</file>