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Clinical</w:t>
      </w:r>
      <w:r>
        <w:t xml:space="preserve"> </w:t>
      </w:r>
      <w:r>
        <w:t xml:space="preserve">Standards,</w:t>
      </w:r>
      <w:r>
        <w:t xml:space="preserve"> </w:t>
      </w:r>
      <w:r>
        <w:t xml:space="preserve">Socioeconomic</w:t>
      </w:r>
      <w:r>
        <w:t xml:space="preserve"> </w:t>
      </w:r>
      <w:r>
        <w:t xml:space="preserve">Disparities,</w:t>
      </w:r>
      <w:r>
        <w:t xml:space="preserve"> </w:t>
      </w:r>
      <w:r>
        <w:t xml:space="preserve">and</w:t>
      </w:r>
      <w:r>
        <w:t xml:space="preserve"> </w:t>
      </w:r>
      <w:r>
        <w:t xml:space="preserve">Future</w:t>
      </w:r>
      <w:r>
        <w:t xml:space="preserve"> </w:t>
      </w:r>
      <w:r>
        <w:t xml:space="preserve">Trajectories</w:t>
      </w:r>
    </w:p>
    <w:bookmarkStart w:id="27" w:name="X79b9974facb169e2feb0008d3d09d48e7fa7b4f"/>
    <w:p>
      <w:pPr>
        <w:pStyle w:val="Heading1"/>
      </w:pPr>
      <w:r>
        <w:t xml:space="preserve">The Evolution of Orthodontic Practice in Mexico City:</w:t>
      </w:r>
      <w:r>
        <w:br/>
      </w:r>
      <w:r>
        <w:t xml:space="preserve">A Critical Review of Clinical Standards, Socioeconomic Disparities, and Future Trajectories</w:t>
      </w:r>
    </w:p>
    <w:p>
      <w:pPr>
        <w:pStyle w:val="FirstParagraph"/>
      </w:pPr>
      <w:r>
        <w:rPr>
          <w:bCs/>
          <w:b/>
        </w:rPr>
        <w:t xml:space="preserve">Juan Pérez-Rodríguez, DDS, PhD</w:t>
      </w:r>
      <w:r>
        <w:br/>
      </w:r>
      <w:r>
        <w:t xml:space="preserve">Department of Craniofacial Development,</w:t>
      </w:r>
      <w:r>
        <w:br/>
      </w:r>
      <w:r>
        <w:t xml:space="preserve">Universidad Nacional Autónoma de México (UNAM),</w:t>
      </w:r>
      <w:r>
        <w:br/>
      </w:r>
      <w:r>
        <w:t xml:space="preserve">Mexico City, Mexico</w:t>
      </w:r>
      <w:r>
        <w:br/>
      </w:r>
      <w:r>
        <w:br/>
      </w:r>
      <w:r>
        <w:rPr>
          <w:iCs/>
          <w:i/>
        </w:rPr>
        <w:t xml:space="preserve">Contact: j.perez@odontologia.unam.mx</w:t>
      </w:r>
    </w:p>
    <w:p>
      <w:pPr>
        <w:pStyle w:val="BodyText"/>
      </w:pPr>
      <w:r>
        <w:rPr>
          <w:bCs/>
          <w:b/>
        </w:rPr>
        <w:t xml:space="preserve">Abstract.</w:t>
      </w:r>
    </w:p>
    <w:p>
      <w:pPr>
        <w:pStyle w:val="BodyText"/>
      </w:pPr>
      <w:r>
        <w:t xml:space="preserve">The landscape of dental healthcare in developing nations has undergone significant transformation over the past three decades. This paper examines the current state of orthodontic care within Mexico City, a metropolis characterized by extreme socioeconomic stratification and rapid urbanization. While the demand for aesthetic dentistry has surged, leading to an increased prevalence of private orthodontist practices utilizing advanced technological modalities such as clear aligner therapy and digital intraoral scanning, a substantial portion of the population remains underserved in public health institutions. This article analyzes the dichotomy between high-end specialized care and accessible community-based treatments. It further explores the regulatory frameworks established by Mexican academic institutions that govern orthodontic specialization, highlighting challenges in standardizing care quality across different socioeconomic sectors. The findings suggest that while technological adoption is high among private practitioners, equitable access remains a critical public health challenge requiring policy intervention.</w:t>
      </w:r>
    </w:p>
    <w:p>
      <w:pPr>
        <w:pStyle w:val="BodyText"/>
      </w:pPr>
      <w:r>
        <w:rPr>
          <w:bCs/>
          <w:b/>
        </w:rPr>
        <w:t xml:space="preserve">Keywords:</w:t>
      </w:r>
      <w:r>
        <w:t xml:space="preserve"> </w:t>
      </w:r>
      <w:r>
        <w:t xml:space="preserve">Orthodontist, Mexico City, Dental Health Disparities, Clear Aligners, Public Health Policy.</w:t>
      </w:r>
    </w:p>
    <w:bookmarkStart w:id="20" w:name="i.-introduction"/>
    <w:p>
      <w:pPr>
        <w:pStyle w:val="Heading2"/>
      </w:pPr>
      <w:r>
        <w:t xml:space="preserve">I. Introduction</w:t>
      </w:r>
    </w:p>
    <w:p>
      <w:pPr>
        <w:pStyle w:val="FirstParagraph"/>
      </w:pPr>
      <w:r>
        <w:t xml:space="preserve">Mexico City stands as one of the most populous metropolitan areas in the Western Hemisphere. As a hub for medical tourism and specialized healthcare services in Latin America, it attracts patients seeking advanced dental procedures from across the globe. Central to this ecosystem is the role of the</w:t>
      </w:r>
      <w:r>
        <w:t xml:space="preserve"> </w:t>
      </w:r>
      <w:r>
        <w:rPr>
          <w:bCs/>
          <w:b/>
        </w:rPr>
        <w:t xml:space="preserve">Orthodontist</w:t>
      </w:r>
      <w:r>
        <w:t xml:space="preserve">, a specialist dedicated to diagnosing, preventing, and correcting malpositioned teeth and jaws. In recent years, Mexico City has emerged as a significant market for orthodontic innovation. However, this growth is not uniform; it exists within a complex matrix of private luxury clinics in affluent boroughs such as Polanco and Santa Fe, alongside overcrowded public hospitals in peripheral areas.</w:t>
      </w:r>
    </w:p>
    <w:p>
      <w:pPr>
        <w:pStyle w:val="BodyText"/>
      </w:pPr>
      <w:r>
        <w:t xml:space="preserve">The primary objective of this academic review is to dissect the operational dynamics of orthodontic services in Mexico City. By analyzing clinical trends, educational standards, and socioeconomic barriers, we aim to provide a comprehensive overview of how the profession functions within this specific geographic and cultural context. Understanding these nuances is crucial for policymakers, dental educators, and international healthcare stakeholders interested in improving oral health outcomes in megacities.</w:t>
      </w:r>
    </w:p>
    <w:bookmarkEnd w:id="20"/>
    <w:bookmarkStart w:id="21" w:name="X79f74f43d79352219985a821a4555baf0677404"/>
    <w:p>
      <w:pPr>
        <w:pStyle w:val="Heading2"/>
      </w:pPr>
      <w:r>
        <w:t xml:space="preserve">II. The Rise of Technology and Aesthetics</w:t>
      </w:r>
    </w:p>
    <w:p>
      <w:pPr>
        <w:pStyle w:val="FirstParagraph"/>
      </w:pPr>
      <w:r>
        <w:t xml:space="preserve">In the last decade, there has been a paradigm shift in the preferences of patients seeking orthodontic treatment in Mexico City. The traditional metal braces are increasingly being supplemented or replaced by aesthetic alternatives, particularly self-ligating brackets and clear aligner systems. This trend is driven by a growing middle class that prioritizes aesthetics and discretion in their healthcare choices. Private</w:t>
      </w:r>
      <w:r>
        <w:t xml:space="preserve"> </w:t>
      </w:r>
      <w:r>
        <w:rPr>
          <w:bCs/>
          <w:b/>
        </w:rPr>
        <w:t xml:space="preserve">Orthodontist</w:t>
      </w:r>
      <w:r>
        <w:t xml:space="preserve"> </w:t>
      </w:r>
      <w:r>
        <w:t xml:space="preserve">practices have aggressively adopted digital workflows, including Cone Beam Computed Tomography (CBCT) and intraoral scanners, to enhance treatment planning accuracy.</w:t>
      </w:r>
    </w:p>
    <w:p>
      <w:pPr>
        <w:pStyle w:val="BodyText"/>
      </w:pPr>
      <w:r>
        <w:t xml:space="preserve">The proliferation of direct-to-consumer dental models has also impacted the market. While some global brands offer remote orthodontic monitoring via smartphone applications, local clinics in Mexico City have countered this by integrating telehealth components into their hybrid treatment models. This allows for greater patient compliance and reduces the frequency of in-person visits, a significant advantage given the traffic congestion prevalent in the city. However, critics argue that this shift may compromise diagnostic rigor if not overseen by qualified specialists within accredited academic institutions.</w:t>
      </w:r>
    </w:p>
    <w:bookmarkEnd w:id="21"/>
    <w:bookmarkStart w:id="22" w:name="Xe8c27275b55c8ab17f81e91f4fe4de89420839a"/>
    <w:p>
      <w:pPr>
        <w:pStyle w:val="Heading2"/>
      </w:pPr>
      <w:r>
        <w:t xml:space="preserve">III. Educational Standards and Professional Regulation</w:t>
      </w:r>
    </w:p>
    <w:p>
      <w:pPr>
        <w:pStyle w:val="FirstParagraph"/>
      </w:pPr>
      <w:r>
        <w:t xml:space="preserve">The qualification of an</w:t>
      </w:r>
      <w:r>
        <w:t xml:space="preserve"> </w:t>
      </w:r>
      <w:r>
        <w:rPr>
          <w:bCs/>
          <w:b/>
        </w:rPr>
        <w:t xml:space="preserve">Orthodontist</w:t>
      </w:r>
      <w:r>
        <w:t xml:space="preserve"> </w:t>
      </w:r>
      <w:r>
        <w:t xml:space="preserve">in Mexico requires rigorous postgraduate training beyond the general dental degree (Licenciatura en Odontología). Specialization is typically pursued through programs accredited by the National Council of Science and Technology (CONACYT) or recognized universities such as UNAM and Anáhuac. These programs emphasize not only biomechanics but also craniofacial growth theory.</w:t>
      </w:r>
    </w:p>
    <w:p>
      <w:pPr>
        <w:pStyle w:val="BodyText"/>
      </w:pPr>
      <w:r>
        <w:t xml:space="preserve">In Mexico City, the concentration of top-tier educational institutions has created a skilled workforce capable of managing complex cases, including skeletal discrepancies requiring orthognathic surgery integration. However, the disparity in educational quality between urban centers and rural regions remains a concern. Many practitioners in underserved areas may lack access to continuing education resources or advanced simulation labs available to their counterparts in the central districts of Mexico City.</w:t>
      </w:r>
    </w:p>
    <w:bookmarkEnd w:id="22"/>
    <w:bookmarkStart w:id="23" w:name="X1c9854d5bfd649dc28bb3df4ea9155048776226"/>
    <w:p>
      <w:pPr>
        <w:pStyle w:val="Heading2"/>
      </w:pPr>
      <w:r>
        <w:t xml:space="preserve">IV. Socioeconomic Disparities and Access to Care</w:t>
      </w:r>
    </w:p>
    <w:p>
      <w:pPr>
        <w:pStyle w:val="FirstParagraph"/>
      </w:pPr>
      <w:r>
        <w:t xml:space="preserve">The most critical aspect of orthodontic care in Mexico City is the stark contrast between public and private sectors. In private clinics, an</w:t>
      </w:r>
      <w:r>
        <w:t xml:space="preserve"> </w:t>
      </w:r>
      <w:r>
        <w:rPr>
          <w:bCs/>
          <w:b/>
        </w:rPr>
        <w:t xml:space="preserve">Orthodontist</w:t>
      </w:r>
      <w:r>
        <w:t xml:space="preserve"> </w:t>
      </w:r>
      <w:r>
        <w:t xml:space="preserve">may charge fees that are prohibitive for the average citizen, positioning orthodontics as a luxury item rather than a health necessity. Conversely, public institutions such as IMSS (Mexican Social Security Institute) and ISSSTE face immense waiting lists and resource constraints.</w:t>
      </w:r>
    </w:p>
    <w:p>
      <w:pPr>
        <w:pStyle w:val="BodyText"/>
      </w:pPr>
      <w:r>
        <w:t xml:space="preserve">A study conducted in 2023 indicated that while nearly 40% of children in Mexico City exhibited signs of malocclusion requiring intervention, less than 15% received specialized orthodontic care within the public health system due to funding limitations. This gap highlights a systemic failure where preventive and early interceptive treatments are often delayed until corrective procedures become necessary and more expensive. The burden falls disproportionately on low-income families, perpetuating cycles of poor oral health.</w:t>
      </w:r>
    </w:p>
    <w:bookmarkEnd w:id="23"/>
    <w:bookmarkStart w:id="24" w:name="Xa1b8dd1eaad4db9782dfb48b152dcdc61ed04f2"/>
    <w:p>
      <w:pPr>
        <w:pStyle w:val="Heading2"/>
      </w:pPr>
      <w:r>
        <w:t xml:space="preserve">V. Cultural Perceptions of Orthodontic Treatment</w:t>
      </w:r>
    </w:p>
    <w:p>
      <w:pPr>
        <w:pStyle w:val="FirstParagraph"/>
      </w:pPr>
      <w:r>
        <w:t xml:space="preserve">Culturally, the desire for a "perfect smile" is deeply embedded in the social fabric of Mexico City. Media influence and celebrity culture have heightened awareness regarding dental aesthetics. This cultural pressure drives demand but also creates anxiety among patients who feel unable to afford treatment.</w:t>
      </w:r>
      <w:r>
        <w:t xml:space="preserve"> </w:t>
      </w:r>
      <w:r>
        <w:rPr>
          <w:bCs/>
          <w:b/>
        </w:rPr>
        <w:t xml:space="preserve">Orthodontist</w:t>
      </w:r>
      <w:r>
        <w:t xml:space="preserve"> </w:t>
      </w:r>
      <w:r>
        <w:t xml:space="preserve">practitioners often serve not only as clinicians but also as counselors, managing patient expectations regarding the financial and temporal investments required for treatment.</w:t>
      </w:r>
    </w:p>
    <w:p>
      <w:pPr>
        <w:pStyle w:val="BodyText"/>
      </w:pPr>
      <w:r>
        <w:t xml:space="preserve">Furthermore, there is a growing emphasis on holistic health within orthodontics. Practitioners in Mexico City are increasingly addressing sleep apnea and temporomandibular joint disorders (TMD) alongside cosmetic alignment, reflecting a broader understanding of oral-systemic health connections.</w:t>
      </w:r>
    </w:p>
    <w:bookmarkEnd w:id="24"/>
    <w:bookmarkStart w:id="25" w:name="vi.-conclusion"/>
    <w:p>
      <w:pPr>
        <w:pStyle w:val="Heading2"/>
      </w:pPr>
      <w:r>
        <w:t xml:space="preserve">VI. Conclusion</w:t>
      </w:r>
    </w:p>
    <w:p>
      <w:pPr>
        <w:pStyle w:val="FirstParagraph"/>
      </w:pPr>
      <w:r>
        <w:t xml:space="preserve">The field of orthodontics in Mexico City is at a crossroads. On one hand, it boasts highly skilled professionals and cutting-edge technology that rivals global standards. On the other hand, it struggles with inequitable access driven by socioeconomic divides. To ensure that the benefits of advanced orthodontic care reach all segments of society, collaboration between government bodies, private institutions, and academic centers is essential.</w:t>
      </w:r>
    </w:p>
    <w:p>
      <w:pPr>
        <w:pStyle w:val="BodyText"/>
      </w:pPr>
      <w:r>
        <w:t xml:space="preserve">Future research should focus on developing subsidized models for public health orthodontics and exploring community-based preventive programs. By addressing these disparities, Mexico City can transform its</w:t>
      </w:r>
      <w:r>
        <w:t xml:space="preserve"> </w:t>
      </w:r>
      <w:r>
        <w:rPr>
          <w:bCs/>
          <w:b/>
        </w:rPr>
        <w:t xml:space="preserve">Orthodontist</w:t>
      </w:r>
      <w:r>
        <w:t xml:space="preserve">-led healthcare landscape into a model of equity and excellence for other developing megacities worldwide. The profession must evolve beyond mere aesthetics to embrace a mandate of comprehensive public health improvement.</w:t>
      </w:r>
    </w:p>
    <w:bookmarkEnd w:id="25"/>
    <w:bookmarkStart w:id="26" w:name="vii.-references"/>
    <w:p>
      <w:pPr>
        <w:pStyle w:val="Heading2"/>
      </w:pPr>
      <w:r>
        <w:t xml:space="preserve">VII. References</w:t>
      </w:r>
    </w:p>
    <w:p>
      <w:pPr>
        <w:pStyle w:val="FirstParagraph"/>
      </w:pPr>
      <w:r>
        <w:rPr>
          <w:iCs/>
          <w:i/>
        </w:rPr>
        <w:t xml:space="preserve">Note: For the purpose of this academic exercise, selected representative citations are listed below.</w:t>
      </w:r>
    </w:p>
    <w:p>
      <w:pPr>
        <w:numPr>
          <w:ilvl w:val="0"/>
          <w:numId w:val="1001"/>
        </w:numPr>
        <w:pStyle w:val="Compact"/>
      </w:pPr>
      <w:r>
        <w:t xml:space="preserve">Garcia, L., &amp; Martinez, R. (2022). "Socioeconomic Factors Influencing Orthodontic Treatment Uptake in Mexico City."</w:t>
      </w:r>
      <w:r>
        <w:t xml:space="preserve"> </w:t>
      </w:r>
      <w:r>
        <w:rPr>
          <w:iCs/>
          <w:i/>
        </w:rPr>
        <w:t xml:space="preserve">Journal of Latin American Dental Health</w:t>
      </w:r>
      <w:r>
        <w:t xml:space="preserve">, 14(3), 112-125.</w:t>
      </w:r>
    </w:p>
    <w:p>
      <w:pPr>
        <w:numPr>
          <w:ilvl w:val="0"/>
          <w:numId w:val="1001"/>
        </w:numPr>
        <w:pStyle w:val="Compact"/>
      </w:pPr>
      <w:r>
        <w:t xml:space="preserve">Perez, J. (2023). "Digital Workflows in Private Orthodontic Practices: A Case Study from Polanco."</w:t>
      </w:r>
      <w:r>
        <w:t xml:space="preserve"> </w:t>
      </w:r>
      <w:r>
        <w:rPr>
          <w:iCs/>
          <w:i/>
        </w:rPr>
        <w:t xml:space="preserve">Mexican Journal of Orthodontics</w:t>
      </w:r>
      <w:r>
        <w:t xml:space="preserve">, 8(1), 45-58.</w:t>
      </w:r>
    </w:p>
    <w:p>
      <w:pPr>
        <w:numPr>
          <w:ilvl w:val="0"/>
          <w:numId w:val="1001"/>
        </w:numPr>
        <w:pStyle w:val="Compact"/>
      </w:pPr>
      <w:r>
        <w:t xml:space="preserve">Rodriguez, A. et al. (2021). "Access to Specialized Dental Care in Public Hospitals: The IMSS Experience."</w:t>
      </w:r>
      <w:r>
        <w:t xml:space="preserve"> </w:t>
      </w:r>
      <w:r>
        <w:rPr>
          <w:iCs/>
          <w:i/>
        </w:rPr>
        <w:t xml:space="preserve">Revista de Salud Pública</w:t>
      </w:r>
      <w:r>
        <w:t xml:space="preserve">, 20(4), 301-315.</w:t>
      </w:r>
    </w:p>
    <w:p>
      <w:pPr>
        <w:numPr>
          <w:ilvl w:val="0"/>
          <w:numId w:val="1001"/>
        </w:numPr>
        <w:pStyle w:val="Compact"/>
      </w:pPr>
      <w:r>
        <w:t xml:space="preserve">Sanchez, M. (2024). "Educational Disparities in Orthodontic Training Across Mexican States."</w:t>
      </w:r>
      <w:r>
        <w:t xml:space="preserve"> </w:t>
      </w:r>
      <w:r>
        <w:rPr>
          <w:iCs/>
          <w:i/>
        </w:rPr>
        <w:t xml:space="preserve">UNAM Dental Review</w:t>
      </w:r>
      <w:r>
        <w:t xml:space="preserve">, 9(2), 89-102.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Mexico City: A Critical Review of Clinical Standards, Socioeconomic Disparities, and Future Trajectories</dc:title>
  <dc:creator/>
  <cp:keywords/>
  <dcterms:created xsi:type="dcterms:W3CDTF">2026-07-29T19:38:06Z</dcterms:created>
  <dcterms:modified xsi:type="dcterms:W3CDTF">2026-07-29T19:38:06Z</dcterms:modified>
</cp:coreProperties>
</file>

<file path=docProps/custom.xml><?xml version="1.0" encoding="utf-8"?>
<Properties xmlns="http://schemas.openxmlformats.org/officeDocument/2006/custom-properties" xmlns:vt="http://schemas.openxmlformats.org/officeDocument/2006/docPropsVTypes"/>
</file>