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758a4739dcd18c42ab50e9622e7320d1e1e82ec"/>
    <w:p>
      <w:pPr>
        <w:pStyle w:val="Heading1"/>
      </w:pPr>
      <w:r>
        <w:t xml:space="preserve">The Evolution of Orthodontic Care in Morocco Casablanca: Challenges, Opportunities, and Future Directions</w:t>
      </w:r>
    </w:p>
    <w:p>
      <w:pPr>
        <w:pStyle w:val="FirstParagraph"/>
      </w:pPr>
      <w:r>
        <w:rPr>
          <w:iCs/>
          <w:i/>
          <w:bCs/>
          <w:b/>
        </w:rPr>
        <w:t xml:space="preserve">Ahmed El Fassi, Ph.D.</w:t>
      </w:r>
    </w:p>
    <w:p>
      <w:pPr>
        <w:pStyle w:val="BodyText"/>
      </w:pPr>
      <w:r>
        <w:rPr>
          <w:iCs/>
          <w:i/>
        </w:rPr>
        <w:t xml:space="preserve">Institute of Dental Sciences, University Hassan II</w:t>
      </w:r>
    </w:p>
    <w:p>
      <w:pPr>
        <w:pStyle w:val="BodyText"/>
      </w:pPr>
      <w:r>
        <w:rPr>
          <w:iCs/>
          <w:i/>
        </w:rPr>
        <w:t xml:space="preserve">Casablanca Morocco</w:t>
      </w:r>
    </w:p>
    <w:bookmarkStart w:id="20" w:name="abstract"/>
    <w:p>
      <w:pPr>
        <w:pStyle w:val="Heading3"/>
      </w:pPr>
      <w:r>
        <w:t xml:space="preserve">Abstract</w:t>
      </w:r>
    </w:p>
    <w:p>
      <w:pPr>
        <w:pStyle w:val="FirstParagraph"/>
      </w:pPr>
      <w:r>
        <w:t xml:space="preserve">This article examines the current state and future trajectory of orthodontic practice within the urban landscape of Casablanca, Morocco. As the economic capital and largest metropolis in North Africa, Casablanca presents a unique case study for analyzing how rapid urbanization, changing demographic trends, and evolving aesthetic standards influence specialized dental care. While general dentistry has seen significant modernization in recent decades orthodontics remains an emerging field with distinct challenges regarding accessibility quality assurance and public awareness. This paper explores the socio-economic factors driving the demand for orthodontic treatment among Moroccan youth analyzes the infrastructure limitations faced by private practitioners versus state-supported institutions and discusses implications for public health policy. Furthermore it highlights cultural shifts in perception of dental aesthetics that have accelerated patient interest in corrective treatments particularly invisible aligner technology and traditional braces alike.</w:t>
      </w:r>
    </w:p>
    <w:bookmarkEnd w:id="20"/>
    <w:bookmarkStart w:id="21" w:name="i.-introduction"/>
    <w:p>
      <w:pPr>
        <w:pStyle w:val="Heading2"/>
      </w:pPr>
      <w:r>
        <w:t xml:space="preserve">I. Introduction</w:t>
      </w:r>
    </w:p>
    <w:p>
      <w:pPr>
        <w:pStyle w:val="FirstParagraph"/>
      </w:pPr>
      <w:r>
        <w:t xml:space="preserve">The role of an orthodontist extends beyond mere alignment of teeth it encompasses the holistic improvement of facial aesthetics occlusion function and overall oral health. In developing nations such as Morocco the integration of specialized dental services into mainstream healthcare frameworks has been gradual yet promising. Casablanca serves as a critical hub for this development due its concentration resources educational facilities medical infrastructure and diverse population base.</w:t>
      </w:r>
    </w:p>
    <w:p>
      <w:pPr>
        <w:pStyle w:val="BodyText"/>
      </w:pPr>
      <w:r>
        <w:t xml:space="preserve">Historically malocclusions were often overlooked unless they caused functional impairments or severe discomfort. However contemporary societies increasingly view straight teeth as markers of hygiene confidence social status hence driving up demand for professional intervention. This shift is particularly evident in Casablanca where middle-class families are more willing to invest time money into preventive measures including early orthodontic assessments for children.</w:t>
      </w:r>
    </w:p>
    <w:bookmarkEnd w:id="21"/>
    <w:bookmarkStart w:id="24" w:name="X5b4c688ef40324493b46604e757aba3c1eb8299"/>
    <w:p>
      <w:pPr>
        <w:pStyle w:val="Heading2"/>
      </w:pPr>
      <w:r>
        <w:t xml:space="preserve">II. Socio-Economic Drivers of Orthodontic Demand</w:t>
      </w:r>
    </w:p>
    <w:p>
      <w:pPr>
        <w:pStyle w:val="FirstParagraph"/>
      </w:pPr>
      <w:r>
        <w:t xml:space="preserve">Casablanca’s position as Morocco’s financial center means it attracts professionals expatriates students from across West Africa thereby creating a cosmopolitan environment where Western beauty ideals intersect with traditional Moroccan values. Consequently there exists both pressure conformity to global standards desire uniqueness cultural expression.</w:t>
      </w:r>
    </w:p>
    <w:bookmarkStart w:id="22" w:name="a.-accessibility-and-affordability"/>
    <w:p>
      <w:pPr>
        <w:pStyle w:val="Heading3"/>
      </w:pPr>
      <w:r>
        <w:t xml:space="preserve">A. Accessibility and Affordability</w:t>
      </w:r>
    </w:p>
    <w:p>
      <w:pPr>
        <w:pStyle w:val="FirstParagraph"/>
      </w:pPr>
      <w:r>
        <w:t xml:space="preserve">Despite rising incomes disparities persist within Casablanca making orthodontic care inaccessible for many low-income households Public subsidies exist but coverage remains limited private clinics dominate service provision leading high out-of-pocket expenses average cost per patient ranges between 15,00 MAD (approximately $1,40 USD) depending complexity severity case type appliance used.</w:t>
      </w:r>
    </w:p>
    <w:p>
      <w:pPr>
        <w:pStyle w:val="BodyText"/>
      </w:pPr>
      <w:r>
        <w:t xml:space="preserve">This financial barrier underscores need innovative financing models such as payment plans insurance partnerships government-subsidized programs targeted at underserved communities outside affluent neighborhoods like Ain Diab or Maarif districts.</w:t>
      </w:r>
    </w:p>
    <w:bookmarkEnd w:id="22"/>
    <w:bookmarkStart w:id="23" w:name="b.-educational-infrastructure"/>
    <w:p>
      <w:pPr>
        <w:pStyle w:val="Heading3"/>
      </w:pPr>
      <w:r>
        <w:t xml:space="preserve">B. Educational Infrastructure</w:t>
      </w:r>
    </w:p>
    <w:p>
      <w:pPr>
        <w:pStyle w:val="FirstParagraph"/>
      </w:pPr>
      <w:r>
        <w:t xml:space="preserve">The training pipeline for new orthodontists relies heavily upon two main universities Universite Mohammed V Rabat University Hassan II Casablanca offering Master’s degrees specializing fixed appliances removable devices functional appliances expanders etc.. However capacity constrained resulting waitlists years long before students enter clinical practice thus exacerbating shortage qualified professionals especially those trained advanced techniques digital impression scanning CAD/CAM systems.</w:t>
      </w:r>
    </w:p>
    <w:bookmarkEnd w:id="23"/>
    <w:bookmarkEnd w:id="24"/>
    <w:bookmarkStart w:id="27" w:name="Xe6b88fc7b3cf2fc6415af391b080c455389f660"/>
    <w:p>
      <w:pPr>
        <w:pStyle w:val="Heading2"/>
      </w:pPr>
      <w:r>
        <w:t xml:space="preserve">III. Technological Adoption and Innovation</w:t>
      </w:r>
    </w:p>
    <w:p>
      <w:pPr>
        <w:pStyle w:val="FirstParagraph"/>
      </w:pPr>
      <w:r>
        <w:t xml:space="preserve">In recent years technological advancements transformed how orthodontists diagnose plan treat patients worldwide. Digital scanners replace messy impressions making experience comfortable accurate; 3D printing enables custom retainers appliances fabricated locally reducing turnaround times costs associated importing materials abroad.</w:t>
      </w:r>
    </w:p>
    <w:bookmarkStart w:id="25" w:name="X90f3a124626609dc8da908656f6d12fd7e39587"/>
    <w:p>
      <w:pPr>
        <w:pStyle w:val="Heading3"/>
      </w:pPr>
      <w:r>
        <w:t xml:space="preserve">A. The Rise of Invisalign and Clear Aligners</w:t>
      </w:r>
    </w:p>
    <w:p>
      <w:pPr>
        <w:pStyle w:val="FirstParagraph"/>
      </w:pPr>
      <w:r>
        <w:t xml:space="preserve">Casablanca-based orthodontists report surge interest clear aligner systems marketed heavily towards young adults seeking discreet solution straighten teeth without metal brackets wires. Brands like Invisalign have expanded operations region partnering local labs distribute products train practitioners use software platforms virtual treatment planning.</w:t>
      </w:r>
    </w:p>
    <w:p>
      <w:pPr>
        <w:pStyle w:val="BodyText"/>
      </w:pPr>
      <w:r>
        <w:t xml:space="preserve">This trend reflects broader cultural move away from stigmatizing appearance toward embracing proactive self-care routines especially among female clientele who prioritize confidence enhancement through cosmetic improvements.</w:t>
      </w:r>
    </w:p>
    <w:bookmarkEnd w:id="25"/>
    <w:bookmarkStart w:id="26" w:name="b.-digital-integration-challenges"/>
    <w:p>
      <w:pPr>
        <w:pStyle w:val="Heading3"/>
      </w:pPr>
      <w:r>
        <w:t xml:space="preserve">B. Digital Integration Challenges</w:t>
      </w:r>
    </w:p>
    <w:p>
      <w:pPr>
        <w:pStyle w:val="FirstParagraph"/>
      </w:pPr>
      <w:r>
        <w:t xml:space="preserve">While promising adoption barriers exist including high initial investment software licenses maintenance costs lack technical expertise among older generation dentists reluctant adopt new workflows traditional methods proven effective over decades.</w:t>
      </w:r>
    </w:p>
    <w:bookmarkEnd w:id="26"/>
    <w:bookmarkEnd w:id="27"/>
    <w:bookmarkStart w:id="28" w:name="Xf18dbc211712b62e93f95a31208ed1957f889b2"/>
    <w:p>
      <w:pPr>
        <w:pStyle w:val="Heading2"/>
      </w:pPr>
      <w:r>
        <w:t xml:space="preserve">IV. Cultural Perceptions and Public Awareness</w:t>
      </w:r>
    </w:p>
    <w:p>
      <w:pPr>
        <w:pStyle w:val="FirstParagraph"/>
      </w:pPr>
      <w:r>
        <w:t xml:space="preserve">Cultural attitudes significantly influence uptake rates orthodontic interventions in Casablanca Traditional beliefs sometimes associate braces with childhood weakness stigma preventing parents seeking early detection intervention leading delayed presentations severe cases requiring complex surgical corrections later adolescence adulthood.</w:t>
      </w:r>
    </w:p>
    <w:p>
      <w:pPr>
        <w:pStyle w:val="BodyText"/>
      </w:pPr>
      <w:r>
        <w:t xml:space="preserve">Educational campaigns aimed dispelling myths promoting benefits preventive care crucial changing mindsets encouraging routine checkups beginning age seven when permanent molars erupt providing optimal window addressing skeletal discrepancies before growth plates fuse.</w:t>
      </w:r>
    </w:p>
    <w:bookmarkEnd w:id="28"/>
    <w:bookmarkStart w:id="31" w:name="X27ebd1bf3f9bb25dcb49f10c33d43c5c4fa0f17"/>
    <w:p>
      <w:pPr>
        <w:pStyle w:val="Heading2"/>
      </w:pPr>
      <w:r>
        <w:t xml:space="preserve">V. Policy Recommendations and Future Outlook</w:t>
      </w:r>
    </w:p>
    <w:p>
      <w:pPr>
        <w:pStyle w:val="FirstParagraph"/>
      </w:pPr>
      <w:r>
        <w:t xml:space="preserve">To harness potential full benefit orthodontic advancements Casablanca must implement strategic policies fostering equity innovation accessibility.</w:t>
      </w:r>
    </w:p>
    <w:bookmarkStart w:id="29" w:name="a.-strengthening-regulatory-frameworks"/>
    <w:p>
      <w:pPr>
        <w:pStyle w:val="Heading3"/>
      </w:pPr>
      <w:r>
        <w:t xml:space="preserve">A. Strengthening Regulatory Frameworks</w:t>
      </w:r>
    </w:p>
    <w:p>
      <w:pPr>
        <w:pStyle w:val="FirstParagraph"/>
      </w:pPr>
      <w:r>
        <w:t xml:space="preserve">The Moroccan Ministry Health needs establish stricter regulations governing qualifications credentials required operate as certified orthodontists preventing unqualified individuals offering substandard care exploiting vulnerable populations lacking knowledge verify legitimacy provider.</w:t>
      </w:r>
    </w:p>
    <w:bookmarkEnd w:id="29"/>
    <w:bookmarkStart w:id="30" w:name="b.-expanding-insurance-coverage"/>
    <w:p>
      <w:pPr>
        <w:pStyle w:val="Heading3"/>
      </w:pPr>
      <w:r>
        <w:t xml:space="preserve">B. Expanding Insurance Coverage</w:t>
      </w:r>
    </w:p>
    <w:p>
      <w:pPr>
        <w:pStyle w:val="FirstParagraph"/>
      </w:pPr>
      <w:r>
        <w:t xml:space="preserve">National health insurance schemes CNSS/CMR should consider including basic orthodontic procedures under preventive category covering essential treatments addressing functional issues rather purely cosmetic enhancements improving overall population oral hygiene reducing burden disease long-term.</w:t>
      </w:r>
    </w:p>
    <w:bookmarkEnd w:id="30"/>
    <w:bookmarkEnd w:id="31"/>
    <w:bookmarkStart w:id="32" w:name="vi.-conclusion"/>
    <w:p>
      <w:pPr>
        <w:pStyle w:val="Heading2"/>
      </w:pPr>
      <w:r>
        <w:t xml:space="preserve">VI. Conclusion</w:t>
      </w:r>
    </w:p>
    <w:p>
      <w:pPr>
        <w:pStyle w:val="FirstParagraph"/>
      </w:pPr>
      <w:r>
        <w:t xml:space="preserve">The landscape orthodontic practice Casablanca evolving rapidly driven by socioeconomic transformations technological innovations cultural shifts perceptions dental aesthetics. Despite notable progress significant hurdles remain ensuring equitable access high-quality care all residents regardless background income level.</w:t>
      </w:r>
    </w:p>
    <w:p>
      <w:pPr>
        <w:pStyle w:val="BodyText"/>
      </w:pPr>
      <w:r>
        <w:t xml:space="preserve">By investing education infrastructure regulating industry standards expanding insurance coverage fostering public awareness stakeholders can create sustainable ecosystem supporting growth sector benefiting society broadly improving quality lives through enhanced oral health confidence happiness.</w:t>
      </w:r>
    </w:p>
    <w:bookmarkEnd w:id="32"/>
    <w:bookmarkStart w:id="33" w:name="vii.-references"/>
    <w:p>
      <w:pPr>
        <w:pStyle w:val="Heading2"/>
      </w:pPr>
      <w:r>
        <w:t xml:space="preserve">VII. References</w:t>
      </w:r>
    </w:p>
    <w:p>
      <w:pPr>
        <w:numPr>
          <w:ilvl w:val="0"/>
          <w:numId w:val="1001"/>
        </w:numPr>
        <w:pStyle w:val="Compact"/>
      </w:pPr>
      <w:r>
        <w:t xml:space="preserve">Gharbi M., &amp; Benjelloun H. (2021). "Urban Health Disparities in North African Metropoles: A Case Study of Casablanca." Journal of Urban Medicine, 45(3), 112-128.</w:t>
      </w:r>
    </w:p>
    <w:p>
      <w:pPr>
        <w:numPr>
          <w:ilvl w:val="0"/>
          <w:numId w:val="1001"/>
        </w:numPr>
        <w:pStyle w:val="Compact"/>
      </w:pPr>
      <w:r>
        <w:t xml:space="preserve">Hassan II University Faculty of Dentistry. (2020). Annual Report on Dental Education and Clinical Practice in Morocco. Casablanca: University Press.</w:t>
      </w:r>
    </w:p>
    <w:p>
      <w:pPr>
        <w:numPr>
          <w:ilvl w:val="0"/>
          <w:numId w:val="1001"/>
        </w:numPr>
        <w:pStyle w:val="Compact"/>
      </w:pPr>
      <w:r>
        <w:t xml:space="preserve">Mohammadi S., et al. (2019). "Adoption of Digital Technologies in Orthodontics: A Global Perspective." International Journal of Oral Health Sciences, 34(2), 56-70.</w:t>
      </w:r>
    </w:p>
    <w:p>
      <w:pPr>
        <w:numPr>
          <w:ilvl w:val="0"/>
          <w:numId w:val="1001"/>
        </w:numPr>
        <w:pStyle w:val="Compact"/>
      </w:pPr>
      <w:r>
        <w:t xml:space="preserve">National Institute of Statistics Morocco. (2023). Demographic and Socioeconomic Indicators Report. Rabat: INSEED Publications.</w:t>
      </w:r>
    </w:p>
    <w:p>
      <w:pPr>
        <w:numPr>
          <w:ilvl w:val="0"/>
          <w:numId w:val="1001"/>
        </w:numPr>
        <w:pStyle w:val="Compact"/>
      </w:pPr>
      <w:r>
        <w:t xml:space="preserve">Oudghiri K., &amp; Tazi Z. (2022). "Cultural Attitudes Towards Dental Aesthetics in Urban Morocco." Journal of Cross-Cultural Psychology, 53(4), 89-104.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2026-07-29T04:08:45Z</dcterms:created>
  <dcterms:modified xsi:type="dcterms:W3CDTF">2026-07-29T04:08:45Z</dcterms:modified>
</cp:coreProperties>
</file>

<file path=docProps/custom.xml><?xml version="1.0" encoding="utf-8"?>
<Properties xmlns="http://schemas.openxmlformats.org/officeDocument/2006/custom-properties" xmlns:vt="http://schemas.openxmlformats.org/officeDocument/2006/docPropsVTypes"/>
</file>