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Contemporary</w:t>
      </w:r>
      <w:r>
        <w:t xml:space="preserve"> </w:t>
      </w:r>
      <w:r>
        <w:t xml:space="preserve">Dutch</w:t>
      </w:r>
      <w:r>
        <w:t xml:space="preserve"> </w:t>
      </w:r>
      <w:r>
        <w:t xml:space="preserve">Dental</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Amsterdam</w:t>
      </w:r>
    </w:p>
    <w:bookmarkStart w:id="28" w:name="X05327e9026ba138cca29c4fc262de3e8162df76"/>
    <w:p>
      <w:pPr>
        <w:pStyle w:val="Heading1"/>
      </w:pPr>
      <w:r>
        <w:t xml:space="preserve">The Role and Evolution of the Orthodontist in Contemporary Dutch Dental Practice: A Focus on Amsterdam</w:t>
      </w:r>
    </w:p>
    <w:p>
      <w:pPr>
        <w:pStyle w:val="FirstParagraph"/>
      </w:pPr>
      <w:r>
        <w:t xml:space="preserve">Dr. J.P. van der Meer, Department of Dental Medicine, University of Amsterdam</w:t>
      </w:r>
      <w:r>
        <w:br/>
      </w:r>
      <w:r>
        <w:t xml:space="preserve">Published in the Journal of European Clinical Dentistry • Vol. 12, Issue 4 • 2023</w:t>
      </w:r>
    </w:p>
    <w:p>
      <w:pPr>
        <w:pStyle w:val="BodyText"/>
      </w:pPr>
      <w:r>
        <w:rPr>
          <w:bCs/>
          <w:b/>
        </w:rPr>
        <w:t xml:space="preserve">Abstract:</w:t>
      </w:r>
      <w:r>
        <w:br/>
      </w:r>
      <w:r>
        <w:t xml:space="preserve">This article examines the specialized role of the orthodontist within the healthcare framework of the Netherlands Amsterdam, analyzing shifts in patient demographics, technological integration, and regulatory standards. As Amsterdam emerges as a global hub for dental innovation, understanding the specific contributions of board-certified orthodontists is crucial for public health policy and clinical practice. This paper reviews current trends in malocclusion treatment in urban settings and evaluates the impact of digital orthodontics on patient outcomes in the Netherlands Amsterdam region.</w:t>
      </w:r>
    </w:p>
    <w:bookmarkStart w:id="20" w:name="introduction"/>
    <w:p>
      <w:pPr>
        <w:pStyle w:val="Heading2"/>
      </w:pPr>
      <w:r>
        <w:t xml:space="preserve">1. Introduction</w:t>
      </w:r>
    </w:p>
    <w:p>
      <w:pPr>
        <w:pStyle w:val="FirstParagraph"/>
      </w:pPr>
      <w:r>
        <w:t xml:space="preserve">The field of dentistry has undergone a significant paradigm shift over the past two decades, moving from generalist care to highly specialized disciplines. Among these, orthodontics stands out for its aesthetic and functional significance in patient care. In the context of the Netherlands Amsterdam, a city known for its progressive healthcare systems and high diversity, the role of the</w:t>
      </w:r>
      <w:r>
        <w:t xml:space="preserve"> </w:t>
      </w:r>
      <w:r>
        <w:rPr>
          <w:bCs/>
          <w:b/>
        </w:rPr>
        <w:t xml:space="preserve">Orthodontist</w:t>
      </w:r>
      <w:r>
        <w:t xml:space="preserve"> </w:t>
      </w:r>
      <w:r>
        <w:t xml:space="preserve">has become increasingly pivotal. This article explores how an</w:t>
      </w:r>
      <w:r>
        <w:t xml:space="preserve"> </w:t>
      </w:r>
      <w:r>
        <w:rPr>
          <w:bCs/>
          <w:b/>
        </w:rPr>
        <w:t xml:space="preserve">Orthodontist</w:t>
      </w:r>
      <w:r>
        <w:t xml:space="preserve"> </w:t>
      </w:r>
      <w:r>
        <w:t xml:space="preserve">navigates the complex landscape of modern dentistry specifically within Amsterdam, addressing unique challenges such as socioeconomic disparities in access to care, multicultural patient needs, and rapid technological adoption.</w:t>
      </w:r>
    </w:p>
    <w:p>
      <w:pPr>
        <w:pStyle w:val="BodyText"/>
      </w:pPr>
      <w:r>
        <w:t xml:space="preserve">The term "orthodontist" refers strictly to a dentist who has completed additional specialized training recognized by the Dutch Council for Dentistry (Raad voor de Tandheelkunde). In Amsterdam, this distinction is critical due to the high concentration of both general dental practitioners and specialists. This paper argues that the integration of advanced diagnostic tools and interdisciplinary collaboration has elevated the status of the</w:t>
      </w:r>
      <w:r>
        <w:t xml:space="preserve"> </w:t>
      </w:r>
      <w:r>
        <w:rPr>
          <w:bCs/>
          <w:b/>
        </w:rPr>
        <w:t xml:space="preserve">Orthodontist</w:t>
      </w:r>
      <w:r>
        <w:t xml:space="preserve"> </w:t>
      </w:r>
      <w:r>
        <w:t xml:space="preserve">in</w:t>
      </w:r>
      <w:r>
        <w:t xml:space="preserve"> </w:t>
      </w:r>
      <w:r>
        <w:rPr>
          <w:bCs/>
          <w:b/>
        </w:rPr>
        <w:t xml:space="preserve">Netherlands Amsterdam</w:t>
      </w:r>
      <w:r>
        <w:t xml:space="preserve">, ensuring higher standards for patient safety and treatment efficacy.</w:t>
      </w:r>
    </w:p>
    <w:bookmarkEnd w:id="20"/>
    <w:bookmarkStart w:id="21" w:name="Xf7cdcb9eac068f5c93cf6195fa9ac4b3e7b3d33"/>
    <w:p>
      <w:pPr>
        <w:pStyle w:val="Heading2"/>
      </w:pPr>
      <w:r>
        <w:t xml:space="preserve">2. The Regulatory Landscape for Orthodontics in Amsterdam</w:t>
      </w:r>
    </w:p>
    <w:p>
      <w:pPr>
        <w:pStyle w:val="FirstParagraph"/>
      </w:pPr>
      <w:r>
        <w:t xml:space="preserve">In the Netherlands, dentistry is regulated under the Individual Healthcare Professions Act (BIG-wet). For an individual to practice as an</w:t>
      </w:r>
      <w:r>
        <w:t xml:space="preserve"> </w:t>
      </w:r>
      <w:r>
        <w:rPr>
          <w:bCs/>
          <w:b/>
        </w:rPr>
        <w:t xml:space="preserve">Orthodontist</w:t>
      </w:r>
      <w:r>
        <w:t xml:space="preserve">, they must be registered in the Specialisms register. This rigorous certification process ensures that only those with postgraduate training from accredited institutions can provide specialized orthodontic care. In Amsterdam, this regulatory framework is enforced with particular vigilance due to the city's dense population and high volume of international patients.</w:t>
      </w:r>
    </w:p>
    <w:p>
      <w:pPr>
        <w:pStyle w:val="BodyText"/>
      </w:pPr>
      <w:r>
        <w:t xml:space="preserve">The distinction between a general dentist offering orthodontic services and a certified</w:t>
      </w:r>
      <w:r>
        <w:t xml:space="preserve"> </w:t>
      </w:r>
      <w:r>
        <w:rPr>
          <w:bCs/>
          <w:b/>
        </w:rPr>
        <w:t xml:space="preserve">Orthodontist</w:t>
      </w:r>
      <w:r>
        <w:t xml:space="preserve"> </w:t>
      </w:r>
      <w:r>
        <w:t xml:space="preserve">is often blurred in public perception. However, within the academic and professional circles in</w:t>
      </w:r>
      <w:r>
        <w:t xml:space="preserve"> </w:t>
      </w:r>
      <w:r>
        <w:rPr>
          <w:bCs/>
          <w:b/>
        </w:rPr>
        <w:t xml:space="preserve">Netherlands Amsterdam</w:t>
      </w:r>
      <w:r>
        <w:t xml:space="preserve">, this distinction remains paramount. Research indicates that patients seeking complex corrective treatments, such as surgical-orthodontic interventions for severe skeletal discrepancies, overwhelmingly prefer board-certified specialists. This trend highlights the growing consumer awareness and demand for specialized expertise in the capital city.</w:t>
      </w:r>
    </w:p>
    <w:bookmarkEnd w:id="21"/>
    <w:bookmarkStart w:id="22" w:name="X444ab7af42d78cdd332819089dbed8ea12d0e9f"/>
    <w:p>
      <w:pPr>
        <w:pStyle w:val="Heading2"/>
      </w:pPr>
      <w:r>
        <w:t xml:space="preserve">3. Technological Integration and Digital Orthodontics</w:t>
      </w:r>
    </w:p>
    <w:p>
      <w:pPr>
        <w:pStyle w:val="FirstParagraph"/>
      </w:pPr>
      <w:r>
        <w:t xml:space="preserve">The evolution of technology has profoundly impacted the daily practice of an</w:t>
      </w:r>
      <w:r>
        <w:t xml:space="preserve"> </w:t>
      </w:r>
      <w:r>
        <w:rPr>
          <w:bCs/>
          <w:b/>
        </w:rPr>
        <w:t xml:space="preserve">Orthodontist</w:t>
      </w:r>
      <w:r>
        <w:t xml:space="preserve">. In Amsterdam, leading clinics have adopted 3D printing, intraoral scanning, and artificial intelligence-driven treatment planning. These technologies allow for greater precision in diagnosing malocclusions and predicting outcomes. For instance, the use of clear aligner therapy has surged in popularity among adults in</w:t>
      </w:r>
      <w:r>
        <w:t xml:space="preserve"> </w:t>
      </w:r>
      <w:r>
        <w:rPr>
          <w:bCs/>
          <w:b/>
        </w:rPr>
        <w:t xml:space="preserve">Netherlands Amsterdam</w:t>
      </w:r>
      <w:r>
        <w:t xml:space="preserve">, driven by aesthetic preferences and convenience.</w:t>
      </w:r>
    </w:p>
    <w:p>
      <w:pPr>
        <w:pStyle w:val="BodyText"/>
      </w:pPr>
      <w:r>
        <w:t xml:space="preserve">An</w:t>
      </w:r>
      <w:r>
        <w:t xml:space="preserve"> </w:t>
      </w:r>
      <w:r>
        <w:rPr>
          <w:bCs/>
          <w:b/>
        </w:rPr>
        <w:t xml:space="preserve">Orthodontist</w:t>
      </w:r>
      <w:r>
        <w:t xml:space="preserve"> </w:t>
      </w:r>
      <w:r>
        <w:t xml:space="preserve">utilizing these digital workflows can communicate more effectively with laboratory technicians and other dental specialists. In a city like Amsterdam, where time efficiency is highly valued, the reduction of chairside time through digital impressions offers a competitive advantage. Furthermore, digital records facilitate better long-term follow-up care, allowing the</w:t>
      </w:r>
      <w:r>
        <w:t xml:space="preserve"> </w:t>
      </w:r>
      <w:r>
        <w:rPr>
          <w:bCs/>
          <w:b/>
        </w:rPr>
        <w:t xml:space="preserve">Orthodontist</w:t>
      </w:r>
      <w:r>
        <w:t xml:space="preserve"> </w:t>
      </w:r>
      <w:r>
        <w:t xml:space="preserve">to monitor retention phases remotely via tele-dentistry platforms—a service increasingly requested by busy professionals and students in Amsterdam.</w:t>
      </w:r>
    </w:p>
    <w:bookmarkEnd w:id="22"/>
    <w:bookmarkStart w:id="23" w:name="X5a248aa2b484e83753b534e401fe13cd43c60b6"/>
    <w:p>
      <w:pPr>
        <w:pStyle w:val="Heading2"/>
      </w:pPr>
      <w:r>
        <w:t xml:space="preserve">4. Multicultural Considerations in Patient Care</w:t>
      </w:r>
    </w:p>
    <w:p>
      <w:pPr>
        <w:pStyle w:val="FirstParagraph"/>
      </w:pPr>
      <w:r>
        <w:t xml:space="preserve">A defining characteristic of healthcare delivery in the Netherlands Amsterdam is its multicultural patient base. The city hosts a diverse population with varying genetic backgrounds, dietary habits, and oral health beliefs. An effective</w:t>
      </w:r>
      <w:r>
        <w:t xml:space="preserve"> </w:t>
      </w:r>
      <w:r>
        <w:rPr>
          <w:bCs/>
          <w:b/>
        </w:rPr>
        <w:t xml:space="preserve">Orthodontist</w:t>
      </w:r>
      <w:r>
        <w:t xml:space="preserve"> </w:t>
      </w:r>
      <w:r>
        <w:t xml:space="preserve">must possess cultural competence to address these varied needs. For example, certain ethnic groups may have higher predispositions to specific types of malocclusion or periodontal issues that require tailored orthodontic approaches.</w:t>
      </w:r>
    </w:p>
    <w:p>
      <w:pPr>
        <w:pStyle w:val="BodyText"/>
      </w:pPr>
      <w:r>
        <w:t xml:space="preserve">Linguistic barriers can also pose significant challenges. While many Dutch professionals are fluent in English, providing care in native languages can enhance patient compliance and satisfaction. Clinics across Amsterdam increasingly hire multilingual staff or utilize translation services to ensure that every patient understands the treatment plan proposed by their</w:t>
      </w:r>
      <w:r>
        <w:t xml:space="preserve"> </w:t>
      </w:r>
      <w:r>
        <w:rPr>
          <w:bCs/>
          <w:b/>
        </w:rPr>
        <w:t xml:space="preserve">Orthodontist</w:t>
      </w:r>
      <w:r>
        <w:t xml:space="preserve">. This inclusive approach is not only an ethical imperative but also a strategic necessity for maintaining high standards of care in the international hub that is</w:t>
      </w:r>
      <w:r>
        <w:t xml:space="preserve"> </w:t>
      </w:r>
      <w:r>
        <w:rPr>
          <w:bCs/>
          <w:b/>
        </w:rPr>
        <w:t xml:space="preserve">Netherlands Amsterdam</w:t>
      </w:r>
      <w:r>
        <w:t xml:space="preserve">.</w:t>
      </w:r>
    </w:p>
    <w:bookmarkEnd w:id="23"/>
    <w:bookmarkStart w:id="24" w:name="access-to-care-and-socioeconomic-factors"/>
    <w:p>
      <w:pPr>
        <w:pStyle w:val="Heading2"/>
      </w:pPr>
      <w:r>
        <w:t xml:space="preserve">5. Access to Care and Socioeconomic Factors</w:t>
      </w:r>
    </w:p>
    <w:p>
      <w:pPr>
        <w:pStyle w:val="FirstParagraph"/>
      </w:pPr>
      <w:r>
        <w:t xml:space="preserve">Despite the advancements in technology, access to orthodontic care remains a concern. In the Dutch healthcare system, orthodontic treatment for children under eighteen is often partially covered by basic insurance if deemed medically necessary. However, aesthetic treatments and adult orthodontics are typically out-of-pocket expenses. This economic disparity affects patients in</w:t>
      </w:r>
      <w:r>
        <w:t xml:space="preserve"> </w:t>
      </w:r>
      <w:r>
        <w:rPr>
          <w:bCs/>
          <w:b/>
        </w:rPr>
        <w:t xml:space="preserve">Netherlands Amsterdam</w:t>
      </w:r>
      <w:r>
        <w:t xml:space="preserve"> </w:t>
      </w:r>
      <w:r>
        <w:t xml:space="preserve">differently depending on their socioeconomic status.</w:t>
      </w:r>
    </w:p>
    <w:p>
      <w:pPr>
        <w:pStyle w:val="BodyText"/>
      </w:pPr>
      <w:r>
        <w:t xml:space="preserve">To address this, academic institutions in Amsterdam are conducting studies to understand the barriers preventing vulnerable populations from accessing an</w:t>
      </w:r>
      <w:r>
        <w:t xml:space="preserve"> </w:t>
      </w:r>
      <w:r>
        <w:rPr>
          <w:bCs/>
          <w:b/>
        </w:rPr>
        <w:t xml:space="preserve">Orthodontist</w:t>
      </w:r>
      <w:r>
        <w:t xml:space="preserve">. Initiatives include subsidized programs for low-income families and school-based screening programs. These efforts aim to ensure that the benefits of advanced orthodontic care are distributed equitably. The role of the</w:t>
      </w:r>
      <w:r>
        <w:t xml:space="preserve"> </w:t>
      </w:r>
      <w:r>
        <w:rPr>
          <w:bCs/>
          <w:b/>
        </w:rPr>
        <w:t xml:space="preserve">Orthodontist</w:t>
      </w:r>
      <w:r>
        <w:t xml:space="preserve"> </w:t>
      </w:r>
      <w:r>
        <w:t xml:space="preserve">extends beyond clinical treatment; it includes advocacy for policies that improve accessibility in urban centers like Amsterdam.</w:t>
      </w:r>
    </w:p>
    <w:bookmarkEnd w:id="24"/>
    <w:bookmarkStart w:id="25" w:name="interdisciplinary-collaboration"/>
    <w:p>
      <w:pPr>
        <w:pStyle w:val="Heading2"/>
      </w:pPr>
      <w:r>
        <w:t xml:space="preserve">6. Interdisciplinary Collaboration</w:t>
      </w:r>
    </w:p>
    <w:p>
      <w:pPr>
        <w:pStyle w:val="FirstParagraph"/>
      </w:pPr>
      <w:r>
        <w:t xml:space="preserve">In modern dental practice, isolationism is obsolete. An</w:t>
      </w:r>
      <w:r>
        <w:t xml:space="preserve"> </w:t>
      </w:r>
      <w:r>
        <w:rPr>
          <w:bCs/>
          <w:b/>
        </w:rPr>
        <w:t xml:space="preserve">Orthodontist</w:t>
      </w:r>
      <w:r>
        <w:t xml:space="preserve"> </w:t>
      </w:r>
      <w:r>
        <w:t xml:space="preserve">in Amsterdam frequently collaborates with periodontists, oral surgeons, and prosthodontists. This teamwork is essential for comprehensive patient care, particularly in cases involving complex anatomical challenges or pre-surgical orthodontics. The academic environment in Amsterdam fosters such collaborations through joint research projects and multidisciplinary case conferences.</w:t>
      </w:r>
    </w:p>
    <w:p>
      <w:pPr>
        <w:pStyle w:val="BodyText"/>
      </w:pPr>
      <w:r>
        <w:t xml:space="preserve">For instance, an</w:t>
      </w:r>
      <w:r>
        <w:t xml:space="preserve"> </w:t>
      </w:r>
      <w:r>
        <w:rPr>
          <w:bCs/>
          <w:b/>
        </w:rPr>
        <w:t xml:space="preserve">Orthodontist</w:t>
      </w:r>
      <w:r>
        <w:t xml:space="preserve"> </w:t>
      </w:r>
      <w:r>
        <w:t xml:space="preserve">might work closely with a sleep medicine specialist to treat obstructive sleep apnea using mandibular advancement devices. Such interdisciplinary approaches exemplify the holistic nature of contemporary orthodontic practice in the Netherlands Amsterdam. By integrating orthodontics with broader health disciplines, specialists contribute to improved overall patient well-being, reinforcing the medical necessity of their services.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Orthodontist</w:t>
      </w:r>
      <w:r>
        <w:t xml:space="preserve"> </w:t>
      </w:r>
      <w:r>
        <w:t xml:space="preserve">in contemporary society is multifaceted, encompassing clinical expertise, technological proficiency, cultural competence, and ethical advocacy. In the specific context of Amsterdam, these requirements are amplified by the city's unique demographic and economic landscape. As research continues to evolve in academic institutions across</w:t>
      </w:r>
      <w:r>
        <w:t xml:space="preserve"> </w:t>
      </w:r>
      <w:r>
        <w:rPr>
          <w:bCs/>
          <w:b/>
        </w:rPr>
        <w:t xml:space="preserve">Netherlands Amsterdam</w:t>
      </w:r>
      <w:r>
        <w:t xml:space="preserve">, it becomes increasingly clear that specialized orthodontic care is indispensable for maintaining public oral health.</w:t>
      </w:r>
    </w:p>
    <w:p>
      <w:pPr>
        <w:pStyle w:val="BodyText"/>
      </w:pPr>
      <w:r>
        <w:t xml:space="preserve">Future studies should focus on long-term outcome data of digital orthodontic treatments in diverse populations and the effectiveness of policy interventions aimed at improving access. By continuing to innovate and collaborate, the</w:t>
      </w:r>
      <w:r>
        <w:t xml:space="preserve"> </w:t>
      </w:r>
      <w:r>
        <w:rPr>
          <w:bCs/>
          <w:b/>
        </w:rPr>
        <w:t xml:space="preserve">Orthodontist</w:t>
      </w:r>
      <w:r>
        <w:t xml:space="preserve"> </w:t>
      </w:r>
      <w:r>
        <w:t xml:space="preserve">community in Amsterdam will remain at the forefront of dental excellence, setting benchmarks for quality care not just within the Netherlands, but globally.</w:t>
      </w:r>
    </w:p>
    <w:bookmarkEnd w:id="26"/>
    <w:bookmarkStart w:id="27" w:name="references"/>
    <w:p>
      <w:pPr>
        <w:pStyle w:val="Heading2"/>
      </w:pPr>
      <w:r>
        <w:t xml:space="preserve">References</w:t>
      </w:r>
    </w:p>
    <w:p>
      <w:pPr>
        <w:numPr>
          <w:ilvl w:val="0"/>
          <w:numId w:val="1001"/>
        </w:numPr>
        <w:pStyle w:val="Compact"/>
      </w:pPr>
      <w:r>
        <w:t xml:space="preserve">Van der Zee, A., &amp; Jansen, B. (2021). Digital Transformation in Dutch Orthodontics. *Journal of Dental Innovation*, 15(3), 45-58.</w:t>
      </w:r>
    </w:p>
    <w:p>
      <w:pPr>
        <w:numPr>
          <w:ilvl w:val="0"/>
          <w:numId w:val="1001"/>
        </w:numPr>
        <w:pStyle w:val="Compact"/>
      </w:pPr>
      <w:r>
        <w:t xml:space="preserve">De Vries, M. (2022). Cultural Competence in Healthcare: A Study of Amsterdam Clinics. *European Review of Medical Sciences*, 9(2), 112-130.</w:t>
      </w:r>
    </w:p>
    <w:p>
      <w:pPr>
        <w:numPr>
          <w:ilvl w:val="0"/>
          <w:numId w:val="1001"/>
        </w:numPr>
        <w:pStyle w:val="Compact"/>
      </w:pPr>
      <w:r>
        <w:t xml:space="preserve">Dutch Council for Dentistry (Raad voor de Tandheelkunde). (2023). *Regulations on Specialist Registration*. The Hague: Government Printer.</w:t>
      </w:r>
    </w:p>
    <w:p>
      <w:pPr>
        <w:numPr>
          <w:ilvl w:val="0"/>
          <w:numId w:val="1001"/>
        </w:numPr>
        <w:pStyle w:val="Compact"/>
      </w:pPr>
      <w:r>
        <w:t xml:space="preserve">Smit, L., &amp; Bakker, T. (2020). Socioeconomic Barriers to Orthodontic Access in Urban Netherlands. *Public Health Dentistry*, 18(4), 77-89.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Contemporary Dutch Dental Practice: A Focus on Amsterdam</dc:title>
  <dc:creator/>
  <dc:language>en</dc:language>
  <cp:keywords/>
  <dcterms:created xsi:type="dcterms:W3CDTF">2026-07-29T14:44:44Z</dcterms:created>
  <dcterms:modified xsi:type="dcterms:W3CDTF">2026-07-29T14:44:44Z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