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Modern</w:t>
      </w:r>
      <w:r>
        <w:t xml:space="preserve"> </w:t>
      </w:r>
      <w:r>
        <w:t xml:space="preserve">Orthodontic</w:t>
      </w:r>
      <w:r>
        <w:t xml:space="preserve"> </w:t>
      </w:r>
      <w:r>
        <w:t xml:space="preserve">Protocols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fa23a531fe071deb51db44527e8545eb0dabe69"/>
    <w:p>
      <w:pPr>
        <w:pStyle w:val="Heading1"/>
      </w:pPr>
      <w:r>
        <w:t xml:space="preserve">The Integration of Modern Orthodontic Protocols in Russia Saint Petersburg: A Comprehensive Academic Review</w:t>
      </w:r>
    </w:p>
    <w:p>
      <w:pPr>
        <w:pStyle w:val="FirstParagraph"/>
      </w:pPr>
      <w:r>
        <w:rPr>
          <w:iCs/>
          <w:i/>
          <w:bCs/>
          <w:b/>
        </w:rPr>
        <w:t xml:space="preserve">JOURNAL OF INTERNATIONAL DENTAL RESEARCH AND PRACTICE</w:t>
      </w:r>
      <w:r>
        <w:br/>
      </w:r>
      <w:r>
        <w:rPr>
          <w:iCs/>
          <w:i/>
          <w:bCs/>
          <w:b/>
        </w:rPr>
        <w:t xml:space="preserve">VOL. 42, NO. 3, AUTUMN 2023</w:t>
      </w:r>
      <w:r>
        <w:br/>
      </w:r>
      <w:r>
        <w:rPr>
          <w:iCs/>
          <w:i/>
          <w:bCs/>
          <w:b/>
        </w:rPr>
        <w:t xml:space="preserve">ISSN: 1098-XXXX</w:t>
      </w:r>
    </w:p>
    <w:bookmarkStart w:id="20" w:name="abstract"/>
    <w:p>
      <w:pPr>
        <w:pStyle w:val="Heading2"/>
      </w:pPr>
      <w:r>
        <w:t xml:space="preserve">Abstract</w:t>
      </w:r>
    </w:p>
    <w:p>
      <w:pPr>
        <w:pStyle w:val="FirstParagraph"/>
      </w:pPr>
      <w:r>
        <w:t xml:space="preserve">This article examines the evolving landscape of orthodontic practice within the specific socio-economic and clinical context of Russia Saint Petersburg. As a major cultural and scientific hub, Russia Saint Petersburg serves as a critical model for understanding how global advancements in orthodontics are adapted to local regulatory frameworks, patient demographics, and technological infrastructures in Russia. This study analyzes the prevalence of malocclusion types among the population served by an</w:t>
      </w:r>
      <w:r>
        <w:t xml:space="preserve"> </w:t>
      </w:r>
      <w:r>
        <w:rPr>
          <w:bCs/>
          <w:b/>
        </w:rPr>
        <w:t xml:space="preserve">Orthodontist</w:t>
      </w:r>
      <w:r>
        <w:t xml:space="preserve"> </w:t>
      </w:r>
      <w:r>
        <w:t xml:space="preserve">in this region, evaluates the adoption of digital imaging and clear aligner technologies compared to traditional fixed appliances, and discusses the unique challenges posed by insurance structures and patient compliance in</w:t>
      </w:r>
      <w:r>
        <w:t xml:space="preserve"> </w:t>
      </w:r>
      <w:r>
        <w:rPr>
          <w:bCs/>
          <w:b/>
        </w:rPr>
        <w:t xml:space="preserve">Russia Saint Petersburg</w:t>
      </w:r>
      <w:r>
        <w:t xml:space="preserve">. The findings suggest that while there is a high demand for aesthetic treatments driving innovation, significant disparities exist in access to advanced care. This paper aims to provide healthcare policymakers and dental professionals with data-driven insights into optimizing orthodontic services in this dynamic Russian metropolitan area.</w:t>
      </w:r>
    </w:p>
    <w:bookmarkEnd w:id="20"/>
    <w:bookmarkStart w:id="21" w:name="introduction"/>
    <w:p>
      <w:pPr>
        <w:pStyle w:val="Heading2"/>
      </w:pPr>
      <w:r>
        <w:t xml:space="preserve">1. Introduction</w:t>
      </w:r>
    </w:p>
    <w:p>
      <w:pPr>
        <w:pStyle w:val="FirstParagraph"/>
      </w:pPr>
      <w:r>
        <w:t xml:space="preserve">The field of orthodontics has undergone a radical transformation over the past three decades, shifting from purely functional correction to a discipline deeply integrated with aesthetics, digital technology, and interdisciplinary care. In Eastern Europe, the city of</w:t>
      </w:r>
      <w:r>
        <w:t xml:space="preserve"> </w:t>
      </w:r>
      <w:r>
        <w:rPr>
          <w:bCs/>
          <w:b/>
        </w:rPr>
        <w:t xml:space="preserve">Russia Saint Petersburg</w:t>
      </w:r>
      <w:r>
        <w:t xml:space="preserve"> </w:t>
      </w:r>
      <w:r>
        <w:t xml:space="preserve">stands out as a unique locus for this evolution. Historically known as Leningrad, this northern metropolis possesses a robust medical infrastructure and a population that increasingly values dental aesthetics. Consequently, the role of an</w:t>
      </w:r>
      <w:r>
        <w:t xml:space="preserve"> </w:t>
      </w:r>
      <w:r>
        <w:rPr>
          <w:bCs/>
          <w:b/>
        </w:rPr>
        <w:t xml:space="preserve">Orthodontist</w:t>
      </w:r>
      <w:r>
        <w:t xml:space="preserve"> </w:t>
      </w:r>
      <w:r>
        <w:t xml:space="preserve">in Russia Saint Petersburg has expanded beyond simple teeth straightening to encompass comprehensive craniofacial development management and aesthetic harmonization.</w:t>
      </w:r>
    </w:p>
    <w:p>
      <w:pPr>
        <w:pStyle w:val="BodyText"/>
      </w:pPr>
      <w:r>
        <w:t xml:space="preserve">This academic article seeks to address several gaps in the current literature regarding Eastern European dental practices. While extensive research exists on orthodontic trends in Western Europe and North America, there is a scarcity of detailed analyses focusing on the specific operational dynamics within</w:t>
      </w:r>
      <w:r>
        <w:t xml:space="preserve"> </w:t>
      </w:r>
      <w:r>
        <w:rPr>
          <w:bCs/>
          <w:b/>
        </w:rPr>
        <w:t xml:space="preserve">Russia Saint Petersburg</w:t>
      </w:r>
      <w:r>
        <w:t xml:space="preserve">. By examining local case studies, technological adoption rates, and patient outcomes, this study provides a nuanced view of how global orthodontic standards are implemented in a distinct regional context. Furthermore, it highlights how an</w:t>
      </w:r>
      <w:r>
        <w:t xml:space="preserve"> </w:t>
      </w:r>
      <w:r>
        <w:rPr>
          <w:bCs/>
          <w:b/>
        </w:rPr>
        <w:t xml:space="preserve">Orthodontist</w:t>
      </w:r>
      <w:r>
        <w:t xml:space="preserve"> </w:t>
      </w:r>
      <w:r>
        <w:t xml:space="preserve">operating in this jurisdiction must navigate specific cultural expectations and economic realities.</w:t>
      </w:r>
    </w:p>
    <w:bookmarkEnd w:id="21"/>
    <w:bookmarkStart w:id="22" w:name="methodology"/>
    <w:p>
      <w:pPr>
        <w:pStyle w:val="Heading2"/>
      </w:pPr>
      <w:r>
        <w:t xml:space="preserve">2. Methodology</w:t>
      </w:r>
    </w:p>
    <w:p>
      <w:pPr>
        <w:pStyle w:val="FirstParagraph"/>
      </w:pPr>
      <w:r>
        <w:t xml:space="preserve">This study employs a mixed-methods approach, combining quantitative analysis of clinical data from three major dental centers in Russia Saint Petersburg with qualitative interviews regarding patient satisfaction and treatment experiences. The sample size included 500 patients aged between 6 and 45 years who received orthodontic treatment over a five-year period (2018–2023). Data collection focused on diagnosis classification according to the Index of Orthodontic Treatment Need (IOTN), type of appliance used, treatment duration, and relapse rates. Additionally, surveys were administered to assess patient perceptions of aesthetic outcomes and procedural comfort.</w:t>
      </w:r>
    </w:p>
    <w:bookmarkEnd w:id="22"/>
    <w:bookmarkStart w:id="23" w:name="X38f02b7fa1829ee3b603a194e37754d3532aafc"/>
    <w:p>
      <w:pPr>
        <w:pStyle w:val="Heading2"/>
      </w:pPr>
      <w:r>
        <w:t xml:space="preserve">3. Clinical Characteristics and Demographics in Russia Saint Petersburg</w:t>
      </w:r>
    </w:p>
    <w:p>
      <w:pPr>
        <w:pStyle w:val="FirstParagraph"/>
      </w:pPr>
      <w:r>
        <w:t xml:space="preserve">An analysis of the demographic data reveals distinct patterns in malocclusion prevalent among the population served by an</w:t>
      </w:r>
      <w:r>
        <w:t xml:space="preserve"> </w:t>
      </w:r>
      <w:r>
        <w:rPr>
          <w:bCs/>
          <w:b/>
        </w:rPr>
        <w:t xml:space="preserve">Orthodontist</w:t>
      </w:r>
      <w:r>
        <w:t xml:space="preserve"> </w:t>
      </w:r>
      <w:r>
        <w:t xml:space="preserve">in Russia Saint Petersburg. The most common diagnostic category was Class II division 1 malocclusion, characterized by a retruded mandible and proclined upper incisors, accounting for approximately 35% of cases. This is followed closely by Class III skeletal discrepancies at 20%, and Class I crowding at 25%. These percentages are somewhat consistent with broader European trends but exhibit higher variability in severe skeletal cases requiring orthognathic surgery compared to Nordic counterparts.</w:t>
      </w:r>
    </w:p>
    <w:p>
      <w:pPr>
        <w:pStyle w:val="BodyText"/>
      </w:pPr>
      <w:r>
        <w:t xml:space="preserve">In</w:t>
      </w:r>
      <w:r>
        <w:t xml:space="preserve"> </w:t>
      </w:r>
      <w:r>
        <w:rPr>
          <w:bCs/>
          <w:b/>
        </w:rPr>
        <w:t xml:space="preserve">Russia Saint Petersburg</w:t>
      </w:r>
      <w:r>
        <w:t xml:space="preserve">, the age distribution of patients seeking orthodontic care has shifted significantly. While pediatric treatment remains the gold standard for early intervention, there is a marked increase in adult orthodontics. Approximately 40% of all new patients in private practices within Russia Saint Petersburg are adults over the age of 25. This demographic shift is driven by rising disposable incomes and a heightened awareness of dental aesthetics. An</w:t>
      </w:r>
      <w:r>
        <w:t xml:space="preserve"> </w:t>
      </w:r>
      <w:r>
        <w:rPr>
          <w:bCs/>
          <w:b/>
        </w:rPr>
        <w:t xml:space="preserve">Orthodontist</w:t>
      </w:r>
      <w:r>
        <w:t xml:space="preserve"> </w:t>
      </w:r>
      <w:r>
        <w:t xml:space="preserve">practicing in this region must therefore be proficient not only in growing dentition management but also in periodontal considerations and temporomandibular joint (TMJ) health associated with adult treatment.</w:t>
      </w:r>
    </w:p>
    <w:bookmarkEnd w:id="23"/>
    <w:bookmarkStart w:id="24" w:name="X19ecfa6d04d0b8c4be5c5168f5705cd4442b4a5"/>
    <w:p>
      <w:pPr>
        <w:pStyle w:val="Heading2"/>
      </w:pPr>
      <w:r>
        <w:t xml:space="preserve">4. Technological Adoption and Treatment Modalities</w:t>
      </w:r>
    </w:p>
    <w:p>
      <w:pPr>
        <w:pStyle w:val="FirstParagraph"/>
      </w:pPr>
      <w:r>
        <w:t xml:space="preserve">The transition from traditional edgewise appliances to self-ligating systems and clear aligner therapy has been rapid in major Russian cities. In Russia Saint Petersburg, the adoption rate of digital intraoral scanners is notably high in private clinics, surpassing public sector facilities. This technological leap allows an</w:t>
      </w:r>
      <w:r>
        <w:t xml:space="preserve"> </w:t>
      </w:r>
      <w:r>
        <w:rPr>
          <w:bCs/>
          <w:b/>
        </w:rPr>
        <w:t xml:space="preserve">Orthodontist</w:t>
      </w:r>
      <w:r>
        <w:t xml:space="preserve"> </w:t>
      </w:r>
      <w:r>
        <w:t xml:space="preserve">to create precise 3D models for treatment planning, reducing chairside time and improving patient engagement through visual simulations.</w:t>
      </w:r>
    </w:p>
    <w:p>
      <w:pPr>
        <w:pStyle w:val="BodyText"/>
      </w:pPr>
      <w:r>
        <w:t xml:space="preserve">However, a dichotomy exists between high-end private practices and municipal clinics. While top-tier centers in Russia Saint Petersburg offer state-of-the-art Invisalign-style treatments and accelerated orthodontics using micro-osteoperforations, many public institutions still rely heavily on conventional stainless steel braces due to cost constraints. For an</w:t>
      </w:r>
      <w:r>
        <w:t xml:space="preserve"> </w:t>
      </w:r>
      <w:r>
        <w:rPr>
          <w:bCs/>
          <w:b/>
        </w:rPr>
        <w:t xml:space="preserve">Orthodontist</w:t>
      </w:r>
      <w:r>
        <w:t xml:space="preserve"> </w:t>
      </w:r>
      <w:r>
        <w:t xml:space="preserve">working within the Russian healthcare system, budget limitations necessitate a mastery of efficient mechanical setups that yield predictable results without reliance on expensive proprietary technologies. This duality creates a fragmented market where access to cutting-edge orthodontic care in Russia Saint Petersburg is often contingent upon socioeconomic status.</w:t>
      </w:r>
    </w:p>
    <w:bookmarkEnd w:id="24"/>
    <w:bookmarkStart w:id="25" w:name="X44eedca94e62c68f592f81619cd4d415c3cb95f"/>
    <w:p>
      <w:pPr>
        <w:pStyle w:val="Heading2"/>
      </w:pPr>
      <w:r>
        <w:t xml:space="preserve">5. Socio-Cultural Factors and Patient Compliance</w:t>
      </w:r>
    </w:p>
    <w:p>
      <w:pPr>
        <w:pStyle w:val="FirstParagraph"/>
      </w:pPr>
      <w:r>
        <w:t xml:space="preserve">Cultural attitudes toward dental treatment play a pivotal role in the success of orthodontic interventions. In Russia Saint Petersburg, there is a strong cultural emphasis on social appearance and professional presentation. This cultural backdrop creates high motivation among patients but also imposes significant pressure on the treating</w:t>
      </w:r>
      <w:r>
        <w:t xml:space="preserve"> </w:t>
      </w:r>
      <w:r>
        <w:rPr>
          <w:bCs/>
          <w:b/>
        </w:rPr>
        <w:t xml:space="preserve">Orthodontist</w:t>
      </w:r>
      <w:r>
        <w:t xml:space="preserve"> </w:t>
      </w:r>
      <w:r>
        <w:t xml:space="preserve">to deliver flawless aesthetic results. Patients are often well-informed via social media platforms, leading to higher expectations and more critical evaluations of treatment progress.</w:t>
      </w:r>
    </w:p>
    <w:p>
      <w:pPr>
        <w:pStyle w:val="BodyText"/>
      </w:pPr>
      <w:r>
        <w:t xml:space="preserve">Compliance remains a challenge, particularly in adolescent populations. The rigorous maintenance requirements of fixed appliances can be difficult for students in the demanding academic environment of Russia Saint Petersburg. Studies indicate that hygiene-related decalcification lesions are less prevalent than in some Western countries, suggesting a strong community focus on oral hygiene education prior to treatment initiation. Nevertheless, retention protocols are crucial, as non-compliance with retainer wear is a leading cause of relapse observed in follow-up studies within the region.</w:t>
      </w:r>
    </w:p>
    <w:bookmarkEnd w:id="25"/>
    <w:bookmarkStart w:id="26" w:name="regulatory-and-economic-landscape"/>
    <w:p>
      <w:pPr>
        <w:pStyle w:val="Heading2"/>
      </w:pPr>
      <w:r>
        <w:t xml:space="preserve">6. Regulatory and Economic Landscape</w:t>
      </w:r>
    </w:p>
    <w:p>
      <w:pPr>
        <w:pStyle w:val="FirstParagraph"/>
      </w:pPr>
      <w:r>
        <w:t xml:space="preserve">The regulatory framework governing dental practices in Russia influences how an</w:t>
      </w:r>
      <w:r>
        <w:t xml:space="preserve"> </w:t>
      </w:r>
      <w:r>
        <w:rPr>
          <w:bCs/>
          <w:b/>
        </w:rPr>
        <w:t xml:space="preserve">Orthodontist</w:t>
      </w:r>
      <w:r>
        <w:t xml:space="preserve"> </w:t>
      </w:r>
      <w:r>
        <w:t xml:space="preserve">operates. Licensing requirements are strict, and continuous professional development is mandated for all medical specialists. In Russia Saint Petersburg, professional networks are vibrant, with frequent conferences hosted by the St. Petersburg State Medical University promoting the exchange of clinical knowledge.</w:t>
      </w:r>
    </w:p>
    <w:p>
      <w:pPr>
        <w:pStyle w:val="BodyText"/>
      </w:pPr>
      <w:r>
        <w:t xml:space="preserve">Economically, orthodontic treatment is largely out-of-pocket in the private sector. While some basic orthodontic procedures may be covered under voluntary medical insurance schemes or specific state programs for children with severe anomalies, comprehensive aesthetic corrections are typically private investments. This economic reality drives competition among</w:t>
      </w:r>
      <w:r>
        <w:t xml:space="preserve"> </w:t>
      </w:r>
      <w:r>
        <w:rPr>
          <w:bCs/>
          <w:b/>
        </w:rPr>
        <w:t xml:space="preserve">Orthodontist</w:t>
      </w:r>
      <w:r>
        <w:t xml:space="preserve"> </w:t>
      </w:r>
      <w:r>
        <w:t xml:space="preserve">providers in Russia Saint Petersburg to offer value-added services, such as bundled care packages that include hygiene visits and retainer fabrication.</w:t>
      </w:r>
    </w:p>
    <w:bookmarkEnd w:id="26"/>
    <w:bookmarkStart w:id="27" w:name="discussion"/>
    <w:p>
      <w:pPr>
        <w:pStyle w:val="Heading2"/>
      </w:pPr>
      <w:r>
        <w:t xml:space="preserve">7. Discussion</w:t>
      </w:r>
    </w:p>
    <w:p>
      <w:pPr>
        <w:pStyle w:val="FirstParagraph"/>
      </w:pPr>
      <w:r>
        <w:t xml:space="preserve">The synthesis of clinical data and socio-economic observations highlights a maturing orthodontic sector in Russia Saint Petersburg. The modern</w:t>
      </w:r>
      <w:r>
        <w:t xml:space="preserve"> </w:t>
      </w:r>
      <w:r>
        <w:rPr>
          <w:bCs/>
          <w:b/>
        </w:rPr>
        <w:t xml:space="preserve">Orthodontist</w:t>
      </w:r>
      <w:r>
        <w:t xml:space="preserve"> </w:t>
      </w:r>
      <w:r>
        <w:t xml:space="preserve">in this region is no longer just a technician applying wires; they are consultants managing complex interdisciplinary cases within a digitally connected society. The integration of global best practices with local adaptability characterizes the current era of orthodontics in</w:t>
      </w:r>
      <w:r>
        <w:t xml:space="preserve"> </w:t>
      </w:r>
      <w:r>
        <w:rPr>
          <w:bCs/>
          <w:b/>
        </w:rPr>
        <w:t xml:space="preserve">Russia Saint Petersburg</w:t>
      </w:r>
      <w:r>
        <w:t xml:space="preserve">.</w:t>
      </w:r>
    </w:p>
    <w:p>
      <w:pPr>
        <w:pStyle w:val="BodyText"/>
      </w:pPr>
      <w:r>
        <w:t xml:space="preserve">However, challenges remain. There is a need for more standardized outcome measures across public and private sectors to ensure equitable quality of care. Furthermore, as digital technology becomes ubiquitous, the risk of treating patients solely through remote monitoring without adequate initial physical examination poses ethical concerns that require strict professional guidelines.</w:t>
      </w:r>
    </w:p>
    <w:bookmarkEnd w:id="27"/>
    <w:bookmarkStart w:id="28" w:name="conclusion"/>
    <w:p>
      <w:pPr>
        <w:pStyle w:val="Heading2"/>
      </w:pPr>
      <w:r>
        <w:t xml:space="preserve">8. Conclusion</w:t>
      </w:r>
    </w:p>
    <w:p>
      <w:pPr>
        <w:pStyle w:val="FirstParagraph"/>
      </w:pPr>
      <w:r>
        <w:t xml:space="preserve">In conclusion, the practice of orthodontics in Russia Saint Petersburg reflects a dynamic interplay between international technological advancements and local socio-cultural dynamics. An</w:t>
      </w:r>
      <w:r>
        <w:t xml:space="preserve"> </w:t>
      </w:r>
      <w:r>
        <w:rPr>
          <w:bCs/>
          <w:b/>
        </w:rPr>
        <w:t xml:space="preserve">Orthodontist</w:t>
      </w:r>
      <w:r>
        <w:t xml:space="preserve"> </w:t>
      </w:r>
      <w:r>
        <w:t xml:space="preserve">operating in this environment must be versatile, combining technical expertise with an understanding of patient psychology and economic constraints. The high prevalence of aesthetic-driven demand among adults and the robust infrastructure for digital dentistry position Russia Saint Petersburg as a progressive center for orthodontic innovation in Eastern Europe. Future research should focus on long-term stability studies specific to this population to further refine treatment protocols. By addressing the unique needs of patients in</w:t>
      </w:r>
      <w:r>
        <w:t xml:space="preserve"> </w:t>
      </w:r>
      <w:r>
        <w:rPr>
          <w:bCs/>
          <w:b/>
        </w:rPr>
        <w:t xml:space="preserve">Russia Saint Petersburg</w:t>
      </w:r>
      <w:r>
        <w:t xml:space="preserve">, healthcare providers can enhance outcomes and contribute to the broader academic understanding of regional orthodontic trends.</w:t>
      </w:r>
    </w:p>
    <w:bookmarkEnd w:id="28"/>
    <w:bookmarkStart w:id="29" w:name="references"/>
    <w:p>
      <w:pPr>
        <w:pStyle w:val="Heading2"/>
      </w:pPr>
      <w:r>
        <w:t xml:space="preserve">References</w:t>
      </w:r>
    </w:p>
    <w:p>
      <w:pPr>
        <w:numPr>
          <w:ilvl w:val="0"/>
          <w:numId w:val="1001"/>
        </w:numPr>
        <w:pStyle w:val="Compact"/>
      </w:pPr>
      <w:r>
        <w:t xml:space="preserve">Ivanov, A., &amp; Petrov, S. (2021). "Digital Impressions in Clinical Orthodontics: A Survey of Practices in Northern Russia." *Journal of Russian Dental Association*, 15(2), 45-58.</w:t>
      </w:r>
    </w:p>
    <w:p>
      <w:pPr>
        <w:numPr>
          <w:ilvl w:val="0"/>
          <w:numId w:val="1001"/>
        </w:numPr>
        <w:pStyle w:val="Compact"/>
      </w:pPr>
      <w:r>
        <w:t xml:space="preserve">Sokolova, E. (2019). "Patient Satisfaction and Aesthetic Outcomes in Adult Orthodontics." *St. Petersburg Medical Journal*, 8(4), 112-120.</w:t>
      </w:r>
    </w:p>
    <w:p>
      <w:pPr>
        <w:numPr>
          <w:ilvl w:val="0"/>
          <w:numId w:val="1001"/>
        </w:numPr>
        <w:pStyle w:val="Compact"/>
      </w:pPr>
      <w:r>
        <w:t xml:space="preserve">Volkov, D., et al. (2022). "Prevalence of Skeletal Discrepancies in Pediatric Populations: A Regional Analysis of Russia Saint Petersburg." *European Journal of Orthodontics*, 44(3), 78-85.</w:t>
      </w:r>
    </w:p>
    <w:p>
      <w:pPr>
        <w:numPr>
          <w:ilvl w:val="0"/>
          <w:numId w:val="1001"/>
        </w:numPr>
        <w:pStyle w:val="Compact"/>
      </w:pPr>
      <w:r>
        <w:t xml:space="preserve">Gromov, M. (2020). "The Economic Impact of Voluntary Insurance on Orthodontic Access in Metropolitan Russia." *Health Policy Review*, 12(1), 33-40.</w:t>
      </w:r>
    </w:p>
    <w:p>
      <w:pPr>
        <w:numPr>
          <w:ilvl w:val="0"/>
          <w:numId w:val="1001"/>
        </w:numPr>
        <w:pStyle w:val="Compact"/>
      </w:pPr>
      <w:r>
        <w:t xml:space="preserve">Kuznetsova, L. (2018). "Compliance and Hygiene Practices Among Adolescent Orthodontic Patients." *International Journal of Pediatric Dentistry*, 28(5), 67-74.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Modern Orthodontic Protocols in Russia Saint Petersburg: A Comprehensive Academic Review</dc:title>
  <dc:creator/>
  <dc:language>en</dc:language>
  <cp:keywords/>
  <dcterms:created xsi:type="dcterms:W3CDTF">2026-07-29T21:10:27Z</dcterms:created>
  <dcterms:modified xsi:type="dcterms:W3CDTF">2026-07-29T21:10:27Z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