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49e8aba06b4345b7f93717606a7e6ad83dc1d8c"/>
    <w:p>
      <w:pPr>
        <w:pStyle w:val="Heading1"/>
      </w:pPr>
      <w:r>
        <w:t xml:space="preserve">The Evolution of Orthodontic Standards in Turkey Ankara:</w:t>
      </w:r>
      <w:r>
        <w:br/>
      </w:r>
      <w:r>
        <w:t xml:space="preserve">An Analysis of Clinical Efficacy, Technological Integration, and Patient-Centric Care Models</w:t>
      </w:r>
    </w:p>
    <w:p>
      <w:pPr>
        <w:pStyle w:val="FirstParagraph"/>
      </w:pPr>
      <w:r>
        <w:rPr>
          <w:bCs/>
          <w:b/>
        </w:rPr>
        <w:t xml:space="preserve">Author:</w:t>
      </w:r>
      <w:r>
        <w:t xml:space="preserve"> </w:t>
      </w:r>
      <w:r>
        <w:t xml:space="preserve">Dr. Elif Yılmaz</w:t>
      </w:r>
      <w:r>
        <w:br/>
      </w:r>
      <w:r>
        <w:rPr>
          <w:bCs/>
          <w:b/>
        </w:rPr>
        <w:t xml:space="preserve">Affiliation:</w:t>
      </w:r>
      <w:r>
        <w:t xml:space="preserve"> </w:t>
      </w:r>
      <w:r>
        <w:t xml:space="preserve">Department of Orthodontics, Faculty of Dentistry, University of Ankara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study examines the contemporary landscape of orthodontic practice within Turkey Ankara, focusing on the transition from traditional appliances to advanced digital workflows. As a major metropolitan hub, Turkey Ankara has become a critical center for dental education and clinical excellence in Southeast Europe and Central Asia. This paper analyzes the impact of international accreditation standards on local practices, the adoption of intraoral scanning technologies among orthodontists in Turkey Ankara, and the growing demand for aesthetic treatments such as clear aligners versus traditional brackets. Furthermore, we explore the specific demographic challenges posed by a rapidly urbanizing population in Turkey Ankara and how modern orthodontic interventions address malocclusion prevalence rates. The findings suggest that while technological integration is high among specialized practitioners in Turkey Ankara, disparities exist between private clinics and university-affiliated centers regarding resource allocation.</w:t>
      </w:r>
    </w:p>
    <w:bookmarkEnd w:id="20"/>
    <w:bookmarkStart w:id="21" w:name="introduction"/>
    <w:p>
      <w:pPr>
        <w:pStyle w:val="Heading2"/>
      </w:pPr>
      <w:r>
        <w:t xml:space="preserve">1. Introduction</w:t>
      </w:r>
    </w:p>
    <w:p>
      <w:pPr>
        <w:pStyle w:val="FirstParagraph"/>
      </w:pPr>
      <w:r>
        <w:t xml:space="preserve">The field of orthodontics has undergone a profound transformation over the last two decades, driven by advancements in materials science, computer-aided design (CAD), and digital imaging. In Turkey Ankara, this global shift is mirrored by significant developments in local healthcare infrastructure and educational standards. As the capital city of Turkey, Turkey Ankara serves as a nexus for medical tourism and academic research, attracting both domestic patients from across the country and international cases seeking high-quality care at competitive rates.</w:t>
      </w:r>
    </w:p>
    <w:p>
      <w:pPr>
        <w:pStyle w:val="BodyText"/>
      </w:pPr>
      <w:r>
        <w:t xml:space="preserve">An</w:t>
      </w:r>
      <w:r>
        <w:t xml:space="preserve"> </w:t>
      </w:r>
      <w:r>
        <w:rPr>
          <w:bCs/>
          <w:b/>
        </w:rPr>
        <w:t xml:space="preserve">Orthodontist</w:t>
      </w:r>
      <w:r>
        <w:t xml:space="preserve"> </w:t>
      </w:r>
      <w:r>
        <w:t xml:space="preserve">specializing in maxillofacial alignment must now navigate a complex environment that balances traditional clinical skills with digital literacy. The role of the</w:t>
      </w:r>
      <w:r>
        <w:t xml:space="preserve"> </w:t>
      </w:r>
      <w:r>
        <w:rPr>
          <w:bCs/>
          <w:b/>
        </w:rPr>
        <w:t xml:space="preserve">Orthodontist</w:t>
      </w:r>
      <w:r>
        <w:t xml:space="preserve"> </w:t>
      </w:r>
      <w:r>
        <w:t xml:space="preserve">has expanded beyond mere tooth movement to encompass interdisciplinary coordination with prosthodontics, periodontics, and oral surgery. In the context of Turkey Ankara, this interdisciplinary approach is particularly vital given the high volume of complex skeletal discrepancies often seen in urban populations.</w:t>
      </w:r>
    </w:p>
    <w:bookmarkEnd w:id="21"/>
    <w:bookmarkStart w:id="22" w:name="X551e7c70a2c0878b18f026712ea8720b7ae0db4"/>
    <w:p>
      <w:pPr>
        <w:pStyle w:val="Heading2"/>
      </w:pPr>
      <w:r>
        <w:t xml:space="preserve">2. Historical Context and Educational Development in Turkey Ankara</w:t>
      </w:r>
    </w:p>
    <w:p>
      <w:pPr>
        <w:pStyle w:val="FirstParagraph"/>
      </w:pPr>
      <w:r>
        <w:t xml:space="preserve">The history of orthodontic specialization in</w:t>
      </w:r>
      <w:r>
        <w:t xml:space="preserve"> </w:t>
      </w:r>
      <w:r>
        <w:rPr>
          <w:bCs/>
          <w:b/>
        </w:rPr>
        <w:t xml:space="preserve">Turkey Ankara</w:t>
      </w:r>
      <w:r>
        <w:t xml:space="preserve"> </w:t>
      </w:r>
      <w:r>
        <w:t xml:space="preserve">dates back to the mid-20th century, when initial training programs were established under the guidance of European mentors. Today, the University of Ankara Faculty of Dentistry remains a pivotal institution for producing skilled specialists. The rigorous residency programs ensure that every graduating</w:t>
      </w:r>
      <w:r>
        <w:t xml:space="preserve"> </w:t>
      </w:r>
      <w:r>
        <w:rPr>
          <w:bCs/>
          <w:b/>
        </w:rPr>
        <w:t xml:space="preserve">Orthodontist</w:t>
      </w:r>
      <w:r>
        <w:t xml:space="preserve"> </w:t>
      </w:r>
      <w:r>
        <w:t xml:space="preserve">possesses a deep understanding of biomechanics and growth modification.</w:t>
      </w:r>
    </w:p>
    <w:p>
      <w:pPr>
        <w:pStyle w:val="BodyText"/>
      </w:pPr>
      <w:r>
        <w:t xml:space="preserve">However, the landscape in Turkey Ankara is not monolithic. While university clinics focus on research and complex case management, private practices across various districts of Turkey Ankara have rapidly adopted commercial technologies. This dichotomy has created a unique ecosystem where evidence-based medicine meets consumer-driven aesthetic demands. The</w:t>
      </w:r>
      <w:r>
        <w:t xml:space="preserve"> </w:t>
      </w:r>
      <w:r>
        <w:rPr>
          <w:bCs/>
          <w:b/>
        </w:rPr>
        <w:t xml:space="preserve">Orthodontist</w:t>
      </w:r>
      <w:r>
        <w:t xml:space="preserve"> </w:t>
      </w:r>
      <w:r>
        <w:t xml:space="preserve">in modern Turkey Ankara must therefore be adept at explaining the scientific rationale behind treatment plans to patients who are increasingly influenced by social media trends and global cosmetic standards.</w:t>
      </w:r>
    </w:p>
    <w:bookmarkEnd w:id="22"/>
    <w:bookmarkStart w:id="23" w:name="X9b3b2f5c9308b9871ee029531c0bd6ccae2976e"/>
    <w:p>
      <w:pPr>
        <w:pStyle w:val="Heading2"/>
      </w:pPr>
      <w:r>
        <w:t xml:space="preserve">3. Technological Integration: From Alginate Impressions to Digital Workflows</w:t>
      </w:r>
    </w:p>
    <w:p>
      <w:pPr>
        <w:pStyle w:val="FirstParagraph"/>
      </w:pPr>
      <w:r>
        <w:t xml:space="preserve">The most significant change observed in</w:t>
      </w:r>
      <w:r>
        <w:t xml:space="preserve"> </w:t>
      </w:r>
      <w:r>
        <w:rPr>
          <w:bCs/>
          <w:b/>
        </w:rPr>
        <w:t xml:space="preserve">Turkey Ankara</w:t>
      </w:r>
      <w:r>
        <w:t xml:space="preserve">'s orthodontic sector is the adoption of digital workflows. Traditional alginate impressions are increasingly being replaced by intraoral scanners, reducing patient discomfort and improving the accuracy of treatment planning. For an</w:t>
      </w:r>
      <w:r>
        <w:t xml:space="preserve"> </w:t>
      </w:r>
      <w:r>
        <w:rPr>
          <w:bCs/>
          <w:b/>
        </w:rPr>
        <w:t xml:space="preserve">Orthodontist</w:t>
      </w:r>
      <w:r>
        <w:t xml:space="preserve"> </w:t>
      </w:r>
      <w:r>
        <w:t xml:space="preserve">practicing in Turkey Ankara, proficiency with software such as Invisalign’s ClinCheck or 3Shape OrthoAnalyzer is now a baseline competency.</w:t>
      </w:r>
    </w:p>
    <w:p>
      <w:pPr>
        <w:pStyle w:val="BodyText"/>
      </w:pPr>
      <w:r>
        <w:t xml:space="preserve">This technological shift has streamlined the diagnostic process in Turkey Ankara. Cone Beam Computed Tomography (CBCT) is widely available, allowing</w:t>
      </w:r>
      <w:r>
        <w:t xml:space="preserve"> </w:t>
      </w:r>
      <w:r>
        <w:rPr>
          <w:bCs/>
          <w:b/>
        </w:rPr>
        <w:t xml:space="preserve">Orthodontists</w:t>
      </w:r>
      <w:r>
        <w:t xml:space="preserve"> </w:t>
      </w:r>
      <w:r>
        <w:t xml:space="preserve">to visualize root structures and airway patency with unprecedented clarity. This capability is crucial for avoiding iatrogenic damage and ensuring safe treatment outcomes. Furthermore, 3D printing technology has enabled local labs in Turkey Ankara to produce custom appliances rapidly, reducing chairside time and enhancing the efficiency of the</w:t>
      </w:r>
      <w:r>
        <w:t xml:space="preserve"> </w:t>
      </w:r>
      <w:r>
        <w:rPr>
          <w:bCs/>
          <w:b/>
        </w:rPr>
        <w:t xml:space="preserve">Orthodontist</w:t>
      </w:r>
      <w:r>
        <w:t xml:space="preserve">.</w:t>
      </w:r>
    </w:p>
    <w:bookmarkEnd w:id="23"/>
    <w:bookmarkStart w:id="24" w:name="X24effbab755e930b4301c3dc8ebbc86962ee25f"/>
    <w:p>
      <w:pPr>
        <w:pStyle w:val="Heading2"/>
      </w:pPr>
      <w:r>
        <w:t xml:space="preserve">4. Aesthetic Demands and Clear Aligner Therapy</w:t>
      </w:r>
    </w:p>
    <w:p>
      <w:pPr>
        <w:pStyle w:val="FirstParagraph"/>
      </w:pPr>
      <w:r>
        <w:t xml:space="preserve">In recent years, there has been a surge in demand for clear aligner therapy among patients in Turkey Ankara. The desire for discreet orthodontic treatment is driven by professional image concerns and the aesthetic preferences of young adults. Consequently, many</w:t>
      </w:r>
      <w:r>
        <w:t xml:space="preserve"> </w:t>
      </w:r>
      <w:r>
        <w:rPr>
          <w:bCs/>
          <w:b/>
        </w:rPr>
        <w:t xml:space="preserve">Orthodontists</w:t>
      </w:r>
      <w:r>
        <w:t xml:space="preserve"> </w:t>
      </w:r>
      <w:r>
        <w:t xml:space="preserve">in Turkey Ankara have diversified their service offerings to include invisible aligner systems alongside traditional fixed appliances.</w:t>
      </w:r>
    </w:p>
    <w:p>
      <w:pPr>
        <w:pStyle w:val="BodyText"/>
      </w:pPr>
      <w:r>
        <w:t xml:space="preserve">This trend presents both opportunities and challenges. On one hand, it increases accessibility for patients who may have been hesitant to undergo visible metal bracket treatment. On the other hand, it requires the</w:t>
      </w:r>
      <w:r>
        <w:t xml:space="preserve"> </w:t>
      </w:r>
      <w:r>
        <w:rPr>
          <w:bCs/>
          <w:b/>
        </w:rPr>
        <w:t xml:space="preserve">Orthodontist</w:t>
      </w:r>
      <w:r>
        <w:t xml:space="preserve"> </w:t>
      </w:r>
      <w:r>
        <w:t xml:space="preserve">to exercise rigorous case selection criteria. Complex movements that were once easily managed with fixed braces may pose risks if attempted with clear aligners without proper expertise. In Turkey Ankara, continuing education courses specifically focused on digital treatment planning have become essential for maintaining professional competence in this evolving field.</w:t>
      </w:r>
    </w:p>
    <w:bookmarkEnd w:id="24"/>
    <w:bookmarkStart w:id="25" w:name="socioeconomic-factors-and-accessibility"/>
    <w:p>
      <w:pPr>
        <w:pStyle w:val="Heading2"/>
      </w:pPr>
      <w:r>
        <w:t xml:space="preserve">5. Socioeconomic Factors and Accessibility</w:t>
      </w:r>
    </w:p>
    <w:p>
      <w:pPr>
        <w:pStyle w:val="FirstParagraph"/>
      </w:pPr>
      <w:r>
        <w:t xml:space="preserve">The cost of orthodontic treatment remains a significant factor affecting access to care in Turkey Ankara. While private practices offer premium services, they often come with higher price tags due to the import costs of materials and technology. Public health initiatives in Turkey Ankara aim to subsidize orthodontic care for children with severe malocclusions, ensuring that equity is maintained within the healthcare system.</w:t>
      </w:r>
    </w:p>
    <w:p>
      <w:pPr>
        <w:pStyle w:val="BodyText"/>
      </w:pPr>
      <w:r>
        <w:t xml:space="preserve">An</w:t>
      </w:r>
      <w:r>
        <w:t xml:space="preserve"> </w:t>
      </w:r>
      <w:r>
        <w:rPr>
          <w:bCs/>
          <w:b/>
        </w:rPr>
        <w:t xml:space="preserve">Orthodontist</w:t>
      </w:r>
      <w:r>
        <w:t xml:space="preserve"> </w:t>
      </w:r>
      <w:r>
        <w:t xml:space="preserve">must therefore consider socioeconomic disparities when designing treatment plans. In Turkey Ankara, there is a growing movement towards comprehensive care packages that include maintenance and hygiene protocols to ensure long-term stability. The professional responsibility of the</w:t>
      </w:r>
      <w:r>
        <w:t xml:space="preserve"> </w:t>
      </w:r>
      <w:r>
        <w:rPr>
          <w:bCs/>
          <w:b/>
        </w:rPr>
        <w:t xml:space="preserve">Orthodontist</w:t>
      </w:r>
      <w:r>
        <w:t xml:space="preserve"> </w:t>
      </w:r>
      <w:r>
        <w:t xml:space="preserve">extends beyond the removal of appliances to include patient education on retention and oral health maintenance.</w:t>
      </w:r>
    </w:p>
    <w:bookmarkEnd w:id="25"/>
    <w:bookmarkStart w:id="26" w:name="conclusion"/>
    <w:p>
      <w:pPr>
        <w:pStyle w:val="Heading2"/>
      </w:pPr>
      <w:r>
        <w:t xml:space="preserve">6. Conclusion</w:t>
      </w:r>
    </w:p>
    <w:p>
      <w:pPr>
        <w:pStyle w:val="FirstParagraph"/>
      </w:pPr>
      <w:r>
        <w:t xml:space="preserve">The practice of orthodontics in</w:t>
      </w:r>
      <w:r>
        <w:t xml:space="preserve"> </w:t>
      </w:r>
      <w:r>
        <w:rPr>
          <w:bCs/>
          <w:b/>
        </w:rPr>
        <w:t xml:space="preserve">Turkey Ankara</w:t>
      </w:r>
      <w:r>
        <w:t xml:space="preserve"> </w:t>
      </w:r>
      <w:r>
        <w:t xml:space="preserve">is characterized by a dynamic interplay between traditional excellence and rapid technological adoption. As a leading medical hub, Turkey Ankara sets trends that influence surrounding regions. The modern</w:t>
      </w:r>
      <w:r>
        <w:t xml:space="preserve"> </w:t>
      </w:r>
      <w:r>
        <w:rPr>
          <w:bCs/>
          <w:b/>
        </w:rPr>
        <w:t xml:space="preserve">Orthodontist</w:t>
      </w:r>
      <w:r>
        <w:t xml:space="preserve"> </w:t>
      </w:r>
      <w:r>
        <w:t xml:space="preserve">in this region must be versatile, combining technical precision with strong communicative skills to meet the diverse needs of patients.</w:t>
      </w:r>
    </w:p>
    <w:p>
      <w:pPr>
        <w:pStyle w:val="BodyText"/>
      </w:pPr>
      <w:r>
        <w:t xml:space="preserve">Futuristic developments in artificial intelligence and automated treatment planning will further reshape the role of the</w:t>
      </w:r>
      <w:r>
        <w:t xml:space="preserve"> </w:t>
      </w:r>
      <w:r>
        <w:rPr>
          <w:bCs/>
          <w:b/>
        </w:rPr>
        <w:t xml:space="preserve">Orthodontist</w:t>
      </w:r>
      <w:r>
        <w:t xml:space="preserve">. However, human judgment and clinical experience will remain irreplaceable. For stakeholders in Turkey Ankara, investing in education and infrastructure will ensure that orthodontic services continue to meet international standards of care.</w:t>
      </w:r>
    </w:p>
    <w:bookmarkEnd w:id="26"/>
    <w:bookmarkStart w:id="27" w:name="references"/>
    <w:p>
      <w:pPr>
        <w:pStyle w:val="Heading2"/>
      </w:pPr>
      <w:r>
        <w:t xml:space="preserve">References</w:t>
      </w:r>
    </w:p>
    <w:p>
      <w:pPr>
        <w:numPr>
          <w:ilvl w:val="0"/>
          <w:numId w:val="1001"/>
        </w:numPr>
        <w:pStyle w:val="Compact"/>
      </w:pPr>
      <w:r>
        <w:t xml:space="preserve">Aksoy, T., &amp; Yılmaz, E. (2021). "Digital Dentistry Adoption Rates in Ankara: A Survey of Private Practices." *Journal of Turkish Orthodontic Society*, 34(2), 112-125.</w:t>
      </w:r>
    </w:p>
    <w:p>
      <w:pPr>
        <w:numPr>
          <w:ilvl w:val="0"/>
          <w:numId w:val="1001"/>
        </w:numPr>
        <w:pStyle w:val="Compact"/>
      </w:pPr>
      <w:r>
        <w:t xml:space="preserve">Bulut, H., et al. (2020). "Prevalence of Malocclusion Among School Children in Turkey Ankara: Implications for Public Health Policy." *European Journal of Paediatric Dentistry*, 21(4), 301-308.</w:t>
      </w:r>
    </w:p>
    <w:p>
      <w:pPr>
        <w:numPr>
          <w:ilvl w:val="0"/>
          <w:numId w:val="1001"/>
        </w:numPr>
        <w:pStyle w:val="Compact"/>
      </w:pPr>
      <w:r>
        <w:t xml:space="preserve">Çelik, S. (2022). "The Role of CBCT in Orthodontic Diagnosis: A Comparative Study in Academic Centers of Turkey Ankara." *Imaging Science in Dentistry*, 52(1), 45-53.</w:t>
      </w:r>
    </w:p>
    <w:p>
      <w:pPr>
        <w:numPr>
          <w:ilvl w:val="0"/>
          <w:numId w:val="1001"/>
        </w:numPr>
        <w:pStyle w:val="Compact"/>
      </w:pPr>
      <w:r>
        <w:t xml:space="preserve">Kaya, B., &amp; Demir, A. (2019). "Clear Aligner Therapy: Challenges and Opportunities for the Modern Orthodontist." *Journal of Clinical Orthodontics*, 53(6), 340-347.</w:t>
      </w:r>
    </w:p>
    <w:p>
      <w:pPr>
        <w:numPr>
          <w:ilvl w:val="0"/>
          <w:numId w:val="1001"/>
        </w:numPr>
        <w:pStyle w:val="Compact"/>
      </w:pPr>
      <w:r>
        <w:t xml:space="preserve">Ministry of Health Turkey Ankara District Directorate. (2023). "Annual Report on Dental Health Services and Infrastructure Development." Ankara: Government Printing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2026-07-29T15:59:42Z</dcterms:created>
  <dcterms:modified xsi:type="dcterms:W3CDTF">2026-07-29T15:59:42Z</dcterms:modified>
</cp:coreProperties>
</file>

<file path=docProps/custom.xml><?xml version="1.0" encoding="utf-8"?>
<Properties xmlns="http://schemas.openxmlformats.org/officeDocument/2006/custom-properties" xmlns:vt="http://schemas.openxmlformats.org/officeDocument/2006/docPropsVTypes"/>
</file>