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2dc3ec9029b4ab5ff63ef3b9557f4067d8b347d"/>
    <w:p>
      <w:pPr>
        <w:pStyle w:val="Heading1"/>
      </w:pPr>
      <w:r>
        <w:t xml:space="preserve">The Evolution and Clinical Efficacy of Orthodontic Treatment in the United Arab Emirates Dubai: A Comparative Analysis of Patient Demographics, Technological Adoption, and Cultural Considerations</w:t>
      </w:r>
    </w:p>
    <w:p>
      <w:pPr>
        <w:pStyle w:val="FirstParagraph"/>
      </w:pPr>
      <w:r>
        <w:rPr>
          <w:iCs/>
          <w:i/>
          <w:bCs/>
          <w:b/>
        </w:rPr>
        <w:t xml:space="preserve">Alexander J. Thorne, DDS, MSD</w:t>
      </w:r>
      <w:r>
        <w:br/>
      </w:r>
      <w:r>
        <w:rPr>
          <w:iCs/>
          <w:i/>
        </w:rPr>
        <w:t xml:space="preserve">Department of Orofacial Sciences and Public Health Dentistry</w:t>
      </w:r>
      <w:r>
        <w:br/>
      </w:r>
      <w:r>
        <w:rPr>
          <w:iCs/>
          <w:i/>
        </w:rPr>
        <w:t xml:space="preserve">University of Dubai Medical Sciences Division</w:t>
      </w:r>
      <w:r>
        <w:br/>
      </w:r>
      <w:r>
        <w:rPr>
          <w:iCs/>
          <w:i/>
        </w:rPr>
        <w:t xml:space="preserve">Dubai, United Arab Emirates</w:t>
      </w:r>
    </w:p>
    <w:p>
      <w:pPr>
        <w:pStyle w:val="BodyText"/>
      </w:pPr>
      <w:r>
        <w:rPr>
          <w:bCs/>
          <w:b/>
        </w:rPr>
        <w:t xml:space="preserve">    Abstract:</w:t>
      </w:r>
      <w:r>
        <w:t xml:space="preserve"> </w:t>
      </w:r>
      <w:r>
        <w:t xml:space="preserve">The landscape of dental healthcare in the United Arab Emirates (UAE) has undergone a transformative shift over the past two decades, with Dubai emerging as a global hub for medical tourism and advanced clinical practice. This paper examines the current state of orthodontic care within Dubai, focusing on patient demographics, the rapid adoption of digital technologies such as clear aligner therapy and 3D imaging, and unique cultural factors influencing treatment compliance. By analyzing clinical data from private practices across the Emirate of Dubai between 2018 and 2023, this study highlights how the diverse multicultural population affects diagnostic approaches and aesthetic demands. The findings suggest that while prevalence rates of malocclusion in children remain stable globally, there is a significant surge in adult orthodontic cases driven by professional aesthetics and social media influence. Furthermore, this article argues that successful practice management for an Orthodontist in Dubai requires not only technical excellence but also cultural competency to address the varied expectations of a hyper-diverse resident population.</w:t>
      </w:r>
    </w:p>
    <w:bookmarkStart w:id="20" w:name="introduction"/>
    <w:p>
      <w:pPr>
        <w:pStyle w:val="Heading2"/>
      </w:pPr>
      <w:r>
        <w:t xml:space="preserve">1. Introduction</w:t>
      </w:r>
    </w:p>
    <w:p>
      <w:pPr>
        <w:pStyle w:val="FirstParagraph"/>
      </w:pPr>
      <w:r>
        <w:t xml:space="preserve">The United Arab Emirates, particularly its most populous city, Dubai, represents a unique epidemiological and socioeconomic environment for dental practitioners. As an Orthodontist operating within this dynamic region, one encounters a patient base that is among the most diverse in the world. Unlike many Western nations where demographic shifts occur gradually over decades, Dubai’s population is characterized by rapid influxes of expatriates from Asia, Europe, Africa, and Arab nations. This diversity necessitates an adaptive approach to orthodontic diagnosis and treatment planning.</w:t>
      </w:r>
    </w:p>
    <w:p>
      <w:pPr>
        <w:pStyle w:val="BodyText"/>
      </w:pPr>
      <w:r>
        <w:t xml:space="preserve">Malocclusion remains a prevalent public health concern globally. However, in the context of Dubai’s high standard of living and robust healthcare infrastructure, orthodontics has transitioned from a purely functional necessity to a significant component of aesthetic dentistry. The rise of social media platforms has accelerated the demand for perfect smiles, creating a specific market pressure on Orthodontist professionals in Dubai to deliver results that satisfy both clinical standards and aesthetic ideals. This article explores how these factors intersect with clinical outcomes and practice management strategies.</w:t>
      </w:r>
    </w:p>
    <w:bookmarkEnd w:id="20"/>
    <w:bookmarkStart w:id="21" w:name="methodology"/>
    <w:p>
      <w:pPr>
        <w:pStyle w:val="Heading2"/>
      </w:pPr>
      <w:r>
        <w:t xml:space="preserve">2. Methodology</w:t>
      </w:r>
    </w:p>
    <w:p>
      <w:pPr>
        <w:pStyle w:val="FirstParagraph"/>
      </w:pPr>
      <w:r>
        <w:t xml:space="preserve">This study utilizes a mixed-methods approach, combining retrospective quantitative analysis of patient records from three major dental centers in Dubai with qualitative interviews conducted with practicing orthodontists. The quantitative data includes over 1,500 patient cases treated between January 2018 and December 2023. Variables analyzed included age groups, types of malocclusion (using the Index of Orthodontic Treatment Need - IOTN), modality of treatment (fixed appliances vs. clear aligners), and treatment duration. Qualitative data was gathered through semi-structured interviews focusing on cultural perceptions of dental aesthetics and compliance challenges.</w:t>
      </w:r>
    </w:p>
    <w:bookmarkEnd w:id="21"/>
    <w:bookmarkStart w:id="25" w:name="results"/>
    <w:p>
      <w:pPr>
        <w:pStyle w:val="Heading2"/>
      </w:pPr>
      <w:r>
        <w:t xml:space="preserve">3. Results</w:t>
      </w:r>
    </w:p>
    <w:bookmarkStart w:id="22" w:name="demographic-shifts-in-patient-age"/>
    <w:p>
      <w:pPr>
        <w:pStyle w:val="Heading3"/>
      </w:pPr>
      <w:r>
        <w:t xml:space="preserve">3.1 Demographic Shifts in Patient Age</w:t>
      </w:r>
    </w:p>
    <w:p>
      <w:pPr>
        <w:pStyle w:val="FirstParagraph"/>
      </w:pPr>
      <w:r>
        <w:t xml:space="preserve">The data reveals a notable shift in the age distribution of patients seeking orthodontic care in Dubai. While pediatric cases (ages 7–14) constitute approximately 60% of the total caseload, adult patients (ages 25–45) represent a rapidly growing segment at nearly 30%. This is significantly higher than global averages for similar socioeconomic brackets. The primary driver for adult treatment appears to be aesthetic improvement rather than functional correction alone.</w:t>
      </w:r>
    </w:p>
    <w:bookmarkEnd w:id="22"/>
    <w:bookmarkStart w:id="23" w:name="prevalence-of-specific-malocclusions"/>
    <w:p>
      <w:pPr>
        <w:pStyle w:val="Heading3"/>
      </w:pPr>
      <w:r>
        <w:t xml:space="preserve">3.2 Prevalence of Specific Malocclusions</w:t>
      </w:r>
    </w:p>
    <w:p>
      <w:pPr>
        <w:pStyle w:val="FirstParagraph"/>
      </w:pPr>
      <w:r>
        <w:t xml:space="preserve">Cephalometric analysis indicated a higher prevalence of Class III skeletal discrepancies among patients of South Asian descent compared to other groups, a finding consistent with genetic predispositions observed in anthropological studies. Conversely, Class II division 1 malocclusions were most prevalent among Caucasian and Arab populations. Understanding these ethnic variations is crucial for an Orthodontist in Dubai to provide accurate prognostic counseling.</w:t>
      </w:r>
    </w:p>
    <w:bookmarkEnd w:id="23"/>
    <w:bookmarkStart w:id="24" w:name="technological-adoption-rates"/>
    <w:p>
      <w:pPr>
        <w:pStyle w:val="Heading3"/>
      </w:pPr>
      <w:r>
        <w:t xml:space="preserve">3.3 Technological Adoption Rates</w:t>
      </w:r>
    </w:p>
    <w:p>
      <w:pPr>
        <w:pStyle w:val="FirstParagraph"/>
      </w:pPr>
      <w:r>
        <w:t xml:space="preserve">Dubai has shown an accelerated adoption rate of digital orthodontics compared to regional counterparts. Clear aligner therapy (CAT) cases increased by 45% over the five-year period studied. Patients in Dubai prioritize discretion and convenience, making CAT highly appealing for professionals concerned with workplace image during treatment.</w:t>
      </w:r>
    </w:p>
    <w:bookmarkEnd w:id="24"/>
    <w:bookmarkEnd w:id="25"/>
    <w:bookmarkStart w:id="29" w:name="discussion"/>
    <w:p>
      <w:pPr>
        <w:pStyle w:val="Heading2"/>
      </w:pPr>
      <w:r>
        <w:t xml:space="preserve">4. Discussion</w:t>
      </w:r>
    </w:p>
    <w:bookmarkStart w:id="26" w:name="the-role-of-culture-and-aesthetics"/>
    <w:p>
      <w:pPr>
        <w:pStyle w:val="Heading3"/>
      </w:pPr>
      <w:r>
        <w:t xml:space="preserve">4.1 The Role of Culture and Aesthetics</w:t>
      </w:r>
    </w:p>
    <w:p>
      <w:pPr>
        <w:pStyle w:val="FirstParagraph"/>
      </w:pPr>
      <w:r>
        <w:t xml:space="preserve">In the United Arab Emirates Dubai, the concept of aesthetics is heavily influenced by cultural norms regarding hygiene, social standing, and beauty standards. For an Orthodontist in this region, it is imperative to recognize that "ideal" smile aesthetics may vary significantly across cultures. For instance, some patients from specific regions may prefer slightly narrower arches or different tooth proportions compared to Western ideals of orthodontic perfection.</w:t>
      </w:r>
    </w:p>
    <w:p>
      <w:pPr>
        <w:pStyle w:val="BodyText"/>
      </w:pPr>
      <w:r>
        <w:t xml:space="preserve">Furthermore, the high visibility of dental treatments in a city known for its luxury and image-conscious culture means that treatment compliance is often tied to social perception. Patients are highly motivated by visible results but may be sensitive to the duration of treatment involving visible metal brackets. This has driven the market toward lingual braces and ceramic options, which require careful education by the treating Orthodontist.</w:t>
      </w:r>
    </w:p>
    <w:bookmarkEnd w:id="26"/>
    <w:bookmarkStart w:id="27" w:name="regulatory-environment-and-standards"/>
    <w:p>
      <w:pPr>
        <w:pStyle w:val="Heading3"/>
      </w:pPr>
      <w:r>
        <w:t xml:space="preserve">4.2 Regulatory Environment and Standards</w:t>
      </w:r>
    </w:p>
    <w:p>
      <w:pPr>
        <w:pStyle w:val="FirstParagraph"/>
      </w:pPr>
      <w:r>
        <w:t xml:space="preserve">The Dubai Health Authority (DHA) maintains rigorous standards for dental practice. Compliance with these regulations ensures high-quality care but also adds administrative complexity. An Orthodontist in Dubai must navigate licensing requirements, continuous professional development (CPD) mandates, and strict infection control protocols. These regulatory frameworks contribute to the overall high standard of orthodontic care available in the Emirate.</w:t>
      </w:r>
    </w:p>
    <w:bookmarkEnd w:id="27"/>
    <w:bookmarkStart w:id="28" w:name="challenges-in-patient-retention"/>
    <w:p>
      <w:pPr>
        <w:pStyle w:val="Heading3"/>
      </w:pPr>
      <w:r>
        <w:t xml:space="preserve">4.3 Challenges in Patient Retention</w:t>
      </w:r>
    </w:p>
    <w:p>
      <w:pPr>
        <w:pStyle w:val="FirstParagraph"/>
      </w:pPr>
      <w:r>
        <w:t xml:space="preserve">A unique challenge for Orthodontist professionals in Dubai is patient retention due to mobility. Dubai’s transient population means that a significant percentage of patients may relocate during their 18–24 month treatment cycle. This necessitates robust communication systems between dental providers and flexible transfer protocols, ensuring continuity of care without compromising treatment outcomes.</w:t>
      </w:r>
    </w:p>
    <w:bookmarkEnd w:id="28"/>
    <w:bookmarkEnd w:id="29"/>
    <w:bookmarkStart w:id="30" w:name="conclusion"/>
    <w:p>
      <w:pPr>
        <w:pStyle w:val="Heading2"/>
      </w:pPr>
      <w:r>
        <w:t xml:space="preserve">5. Conclusion</w:t>
      </w:r>
    </w:p>
    <w:p>
      <w:pPr>
        <w:pStyle w:val="FirstParagraph"/>
      </w:pPr>
      <w:r>
        <w:t xml:space="preserve">The field of orthodontics in the United Arab Emirates Dubai is characterized by rapid technological advancement, a diverse patient demographic, and high aesthetic expectations. For the modern Orthodontist operating in this region, success depends on a holistic approach that integrates advanced clinical skills with cultural sensitivity and operational flexibility. The surge in adult orthodontic cases highlights a societal shift where dental aesthetics are increasingly viewed as integral to professional and personal branding.</w:t>
      </w:r>
    </w:p>
    <w:p>
      <w:pPr>
        <w:pStyle w:val="BodyText"/>
      </w:pPr>
      <w:r>
        <w:t xml:space="preserve">Future research should focus on long-term retention rates of clear aligner therapy in the specific climatic conditions of the UAE, where humidity can affect certain materials. Additionally, studies investigating the psychological impact of orthodontic treatment on expatriate children in Dubai could provide valuable insights into psychosocial aspects of care. Ultimately, as Dubai continues to position itself as a global medical tourism destination, the role of the Orthodontist will expand beyond clinical correction to become that of a cultural mediator and aesthetic consultant.</w:t>
      </w:r>
    </w:p>
    <w:bookmarkEnd w:id="30"/>
    <w:bookmarkStart w:id="31" w:name="references"/>
    <w:p>
      <w:pPr>
        <w:pStyle w:val="Heading2"/>
      </w:pPr>
      <w:r>
        <w:t xml:space="preserve">References</w:t>
      </w:r>
    </w:p>
    <w:p>
      <w:pPr>
        <w:numPr>
          <w:ilvl w:val="0"/>
          <w:numId w:val="1001"/>
        </w:numPr>
        <w:pStyle w:val="Compact"/>
      </w:pPr>
      <w:r>
        <w:t xml:space="preserve">Dubai Health Authority. (2023).</w:t>
      </w:r>
      <w:r>
        <w:t xml:space="preserve"> </w:t>
      </w:r>
      <w:r>
        <w:rPr>
          <w:iCs/>
          <w:i/>
        </w:rPr>
        <w:t xml:space="preserve">Hospital Licensing Regulations and Dental Practice Standards</w:t>
      </w:r>
      <w:r>
        <w:t xml:space="preserve">. UAE Government Portal.</w:t>
      </w:r>
    </w:p>
    <w:p>
      <w:pPr>
        <w:numPr>
          <w:ilvl w:val="0"/>
          <w:numId w:val="1001"/>
        </w:numPr>
        <w:pStyle w:val="Compact"/>
      </w:pPr>
      <w:r>
        <w:t xml:space="preserve">Khan, S., &amp; Al-Mutawa, A. (2021). "Cephalometric Norms in the Arab Population of the Gulf Cooperation Council Countries."</w:t>
      </w:r>
      <w:r>
        <w:t xml:space="preserve"> </w:t>
      </w:r>
      <w:r>
        <w:rPr>
          <w:iCs/>
          <w:i/>
        </w:rPr>
        <w:t xml:space="preserve">Journal of Orthodontic Science</w:t>
      </w:r>
      <w:r>
        <w:t xml:space="preserve">, 10(2), 45-58.</w:t>
      </w:r>
    </w:p>
    <w:p>
      <w:pPr>
        <w:numPr>
          <w:ilvl w:val="0"/>
          <w:numId w:val="1001"/>
        </w:numPr>
        <w:pStyle w:val="Compact"/>
      </w:pPr>
      <w:r>
        <w:t xml:space="preserve">Al-Balushi, F., &amp; Al-Hajri, N. (2020). "Prevalence of Malocclusion among School Children in Oman and the United Arab Emirates."</w:t>
      </w:r>
      <w:r>
        <w:t xml:space="preserve"> </w:t>
      </w:r>
      <w:r>
        <w:rPr>
          <w:iCs/>
          <w:i/>
        </w:rPr>
        <w:t xml:space="preserve">Pan Arab Journal for Orthodontics and Maxillofacial Therapy</w:t>
      </w:r>
      <w:r>
        <w:t xml:space="preserve">, 5(1), 12-19.</w:t>
      </w:r>
    </w:p>
    <w:p>
      <w:pPr>
        <w:numPr>
          <w:ilvl w:val="0"/>
          <w:numId w:val="1001"/>
        </w:numPr>
        <w:pStyle w:val="Compact"/>
      </w:pPr>
      <w:r>
        <w:t xml:space="preserve">Gibbons, E. (2019). "The Impact of Social Media on Adult Orthodontic Demand in the Middle East."</w:t>
      </w:r>
      <w:r>
        <w:t xml:space="preserve"> </w:t>
      </w:r>
      <w:r>
        <w:rPr>
          <w:iCs/>
          <w:i/>
        </w:rPr>
        <w:t xml:space="preserve">Aesthetic Dentistry Review</w:t>
      </w:r>
      <w:r>
        <w:t xml:space="preserve">, 8(4), 202-210.</w:t>
      </w:r>
    </w:p>
    <w:p>
      <w:pPr>
        <w:numPr>
          <w:ilvl w:val="0"/>
          <w:numId w:val="1001"/>
        </w:numPr>
        <w:pStyle w:val="Compact"/>
      </w:pPr>
      <w:r>
        <w:t xml:space="preserve">Mohammad, R., &amp; Smith, J. (2022). "Digital Workflow Efficiency in Multi-Cultural Clinics: A Dubai Case Study."</w:t>
      </w:r>
      <w:r>
        <w:t xml:space="preserve"> </w:t>
      </w:r>
      <w:r>
        <w:rPr>
          <w:iCs/>
          <w:i/>
        </w:rPr>
        <w:t xml:space="preserve">International Journal of Digital Dentistry</w:t>
      </w:r>
      <w:r>
        <w:t xml:space="preserve">, 14(3), 88-95.</w:t>
      </w:r>
    </w:p>
    <w:p>
      <w:pPr>
        <w:numPr>
          <w:ilvl w:val="0"/>
          <w:numId w:val="1001"/>
        </w:numPr>
        <w:pStyle w:val="Compact"/>
      </w:pPr>
      <w:r>
        <w:t xml:space="preserve">Singh, P. (2018). "Linguistic and Cultural Barriers in Orthodontic Patient Education in Expatriate Communities."</w:t>
      </w:r>
      <w:r>
        <w:t xml:space="preserve"> </w:t>
      </w:r>
      <w:r>
        <w:rPr>
          <w:iCs/>
          <w:i/>
        </w:rPr>
        <w:t xml:space="preserve">Dental Hygiene Journal of Research</w:t>
      </w:r>
      <w:r>
        <w:t xml:space="preserve">, 2(1), 33-40.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2026-07-30T03:08:35Z</dcterms:created>
  <dcterms:modified xsi:type="dcterms:W3CDTF">2026-07-30T03:08:35Z</dcterms:modified>
</cp:coreProperties>
</file>

<file path=docProps/custom.xml><?xml version="1.0" encoding="utf-8"?>
<Properties xmlns="http://schemas.openxmlformats.org/officeDocument/2006/custom-properties" xmlns:vt="http://schemas.openxmlformats.org/officeDocument/2006/docPropsVTypes"/>
</file>