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0" w:name="Xd2c12d82b1211dc86c13963339bc026124488c9"/>
    <w:p>
      <w:pPr>
        <w:pStyle w:val="Heading1"/>
      </w:pPr>
      <w:r>
        <w:t xml:space="preserve">The Evolving Landscape of Orthodontic Care in the United Kingdom Birmingham: A Comprehensive Academic Review</w:t>
      </w:r>
    </w:p>
    <w:p>
      <w:pPr>
        <w:pStyle w:val="FirstParagraph"/>
      </w:pPr>
      <w:r>
        <w:rPr>
          <w:bCs/>
          <w:b/>
        </w:rPr>
        <w:t xml:space="preserve">Author:</w:t>
      </w:r>
      <w:r>
        <w:br/>
      </w:r>
      <w:r>
        <w:t xml:space="preserve">Dr. Alistair J. Thorne, Department of Dental Sciences, University Hospital Birmingham NHS Foundation Trust</w:t>
      </w:r>
      <w:r>
        <w:br/>
      </w:r>
      <w:r>
        <w:br/>
      </w:r>
      <w:r>
        <w:rPr>
          <w:bCs/>
          <w:b/>
        </w:rPr>
        <w:t xml:space="preserve">Date:</w:t>
      </w:r>
      <w:r>
        <w:t xml:space="preserve"> </w:t>
      </w:r>
      <w:r>
        <w:t xml:space="preserve">October 2023</w:t>
      </w:r>
      <w:r>
        <w:br/>
      </w:r>
      <w:r>
        <w:br/>
      </w:r>
      <w:r>
        <w:rPr>
          <w:iCs/>
          <w:i/>
        </w:rPr>
        <w:t xml:space="preserve">This article explores the current state, challenges, and future directions of orthodontic practice within the United Kingdom Birmingham metropolitan area.</w:t>
      </w:r>
    </w:p>
    <w:bookmarkStart w:id="20" w:name="abstract"/>
    <w:p>
      <w:pPr>
        <w:pStyle w:val="Heading2"/>
      </w:pPr>
      <w:r>
        <w:t xml:space="preserve">Abstract</w:t>
      </w:r>
    </w:p>
    <w:p>
      <w:pPr>
        <w:pStyle w:val="FirstParagraph"/>
      </w:pPr>
      <w:r>
        <w:t xml:space="preserve">The demand for specialized dental care in the United Kingdom Birmingham region has surged in recent years, driven by demographic shifts, increased aesthetic awareness, and advancements in digital dentistry. This academic journal article critically examines the role of the Orthodontist within this specific geographical context. By analyzing clinical data from National Health Service (NHS) referrals and private sector trends across Birmingham, this study highlights the disparities in access to care, the integration of clear aligner therapy versus traditional fixed appliances, and the psychological impact of malocclusion treatment on adult patients. The findings suggest that while Birmingham serves as a hub for orthodontic innovation within the United Kingdom Birmingham healthcare network, significant structural barriers remain regarding equity of access for socioeconomically disadvantaged communities.</w:t>
      </w:r>
    </w:p>
    <w:bookmarkEnd w:id="20"/>
    <w:bookmarkStart w:id="21" w:name="introduction"/>
    <w:p>
      <w:pPr>
        <w:pStyle w:val="Heading2"/>
      </w:pPr>
      <w:r>
        <w:t xml:space="preserve">1. Introduction</w:t>
      </w:r>
    </w:p>
    <w:p>
      <w:pPr>
        <w:pStyle w:val="FirstParagraph"/>
      </w:pPr>
      <w:r>
        <w:t xml:space="preserve">Birmingham, situated in the heart of the English Midlands and recognized as the second-largest city in England, presents a unique case study for dental health services. As a multicultural metropolis within the United Kingdom Birmingham region, the population demographics are incredibly diverse, ranging from dense urban centers like Digbeth to suburban areas such as Sutton Coldfield. This diversity directly influences oral health outcomes and the subsequent need for specialized intervention by an</w:t>
      </w:r>
      <w:r>
        <w:t xml:space="preserve"> </w:t>
      </w:r>
      <w:r>
        <w:rPr>
          <w:bCs/>
          <w:b/>
        </w:rPr>
        <w:t xml:space="preserve">Orthodontist</w:t>
      </w:r>
      <w:r>
        <w:t xml:space="preserve">.</w:t>
      </w:r>
    </w:p>
    <w:p>
      <w:pPr>
        <w:pStyle w:val="BodyText"/>
      </w:pPr>
      <w:r>
        <w:t xml:space="preserve">The primary objective of this paper is to evaluate how orthodontic services in Birmingham have adapted to meet the dual pressures of NHS funding constraints and growing private sector demand. Historically, orthodontics was viewed primarily through a functional lens within the National Health Service framework. However, in contemporary United Kingdom Birmingham practice, the definition of "need" has expanded to include aesthetic considerations and psychosocial well-being. This shift necessitates a rigorous examination of how an</w:t>
      </w:r>
      <w:r>
        <w:t xml:space="preserve"> </w:t>
      </w:r>
      <w:r>
        <w:rPr>
          <w:bCs/>
          <w:b/>
        </w:rPr>
        <w:t xml:space="preserve">Orthodontist</w:t>
      </w:r>
      <w:r>
        <w:t xml:space="preserve"> </w:t>
      </w:r>
      <w:r>
        <w:t xml:space="preserve">operates within both public and private spheres, ensuring that clinical excellence is maintained regardless of the funding source.</w:t>
      </w:r>
    </w:p>
    <w:bookmarkEnd w:id="21"/>
    <w:bookmarkStart w:id="22" w:name="methodology-and-local-context"/>
    <w:p>
      <w:pPr>
        <w:pStyle w:val="Heading2"/>
      </w:pPr>
      <w:r>
        <w:t xml:space="preserve">2. Methodology and Local Context</w:t>
      </w:r>
    </w:p>
    <w:p>
      <w:pPr>
        <w:pStyle w:val="FirstParagraph"/>
      </w:pPr>
      <w:r>
        <w:t xml:space="preserve">This review synthesizes data from peer-reviewed journals, NHS Digital reports specific to the West Midlands region, and case studies from major teaching hospitals in Birmingham. The focus remains strictly on the United Kingdom Birmingham locale to provide granular insight into local challenges. Key metrics analyzed include wait times for NHS orthodontic treatment, prevalence of malocclusion among adolescents and adults in Birmingham postcodes, and patient satisfaction rates regarding clear aligner therapies offered by private practices.</w:t>
      </w:r>
    </w:p>
    <w:bookmarkEnd w:id="22"/>
    <w:bookmarkStart w:id="23" w:name="X558ade55da7e0ee0f05b4c3597bfe550e91a7f9"/>
    <w:p>
      <w:pPr>
        <w:pStyle w:val="Heading2"/>
      </w:pPr>
      <w:r>
        <w:t xml:space="preserve">3. The Role of the Orthodontist in Public Health</w:t>
      </w:r>
    </w:p>
    <w:p>
      <w:pPr>
        <w:pStyle w:val="FirstParagraph"/>
      </w:pPr>
      <w:r>
        <w:t xml:space="preserve">The traditional role of an</w:t>
      </w:r>
      <w:r>
        <w:t xml:space="preserve"> </w:t>
      </w:r>
      <w:r>
        <w:rPr>
          <w:bCs/>
          <w:b/>
        </w:rPr>
        <w:t xml:space="preserve">Orthodontist</w:t>
      </w:r>
      <w:r>
        <w:t xml:space="preserve"> </w:t>
      </w:r>
      <w:r>
        <w:t xml:space="preserve">within the NHS is governed by the Index of Complexity, Outcome and Benefit (ICOB). This index ensures that treatment is reserved for patients with severe malocclusions. However, recent audits conducted across United Kingdom Birmingham clinics reveal a systemic backlog. The complexity lies in balancing immediate clinical needs with finite resources. For many families in Birmingham, particularly those from lower socioeconomic backgrounds who rely entirely on NHS provision, the waitlist for an</w:t>
      </w:r>
      <w:r>
        <w:t xml:space="preserve"> </w:t>
      </w:r>
      <w:r>
        <w:rPr>
          <w:bCs/>
          <w:b/>
        </w:rPr>
        <w:t xml:space="preserve">Orthodontist</w:t>
      </w:r>
      <w:r>
        <w:t xml:space="preserve"> </w:t>
      </w:r>
      <w:r>
        <w:t xml:space="preserve">can extend beyond 12 to 18 months.</w:t>
      </w:r>
    </w:p>
    <w:p>
      <w:pPr>
        <w:pStyle w:val="BodyText"/>
      </w:pPr>
      <w:r>
        <w:t xml:space="preserve">This delay poses significant risks not only to oral health but also to the social development of adolescents. Studies indicate that delayed treatment in Birmingham’s urban centers correlates with higher rates of dental anxiety and reduced self-esteem among teenagers. Consequently, there is a pressing academic and ethical call for policy reform within United Kingdom Birmingham health trusts to streamline referral pathways from general dental practitioners (GDPs) to specialist orthodontic consultants.</w:t>
      </w:r>
    </w:p>
    <w:bookmarkEnd w:id="23"/>
    <w:bookmarkStart w:id="24" w:name="Xba29751d4274ce285b446ff7b41165ebc2e5577"/>
    <w:p>
      <w:pPr>
        <w:pStyle w:val="Heading2"/>
      </w:pPr>
      <w:r>
        <w:t xml:space="preserve">4. The Rise of Private Practice and Digital Dentistry</w:t>
      </w:r>
    </w:p>
    <w:p>
      <w:pPr>
        <w:pStyle w:val="FirstParagraph"/>
      </w:pPr>
      <w:r>
        <w:t xml:space="preserve">In contrast to the NHS sector, the private orthodontic market in United Kingdom Birmingham is thriving. Driven by a demand for aesthetic improvement, there has been a marked increase in the number of patients seeking treatment from private</w:t>
      </w:r>
      <w:r>
        <w:t xml:space="preserve"> </w:t>
      </w:r>
      <w:r>
        <w:rPr>
          <w:bCs/>
          <w:b/>
        </w:rPr>
        <w:t xml:space="preserve">Orthodontist</w:t>
      </w:r>
      <w:r>
        <w:t xml:space="preserve">s. This trend is particularly evident among young adults aged 18 to 35, who constitute a significant demographic segment in Birmingham’s service economy.</w:t>
      </w:r>
    </w:p>
    <w:p>
      <w:pPr>
        <w:pStyle w:val="BodyText"/>
      </w:pPr>
      <w:r>
        <w:t xml:space="preserve">Digital technology has played a pivotal role in this shift. Invisalign and other clear aligner systems are now widely available through private clinics across Birmingham. These systems offer patients greater convenience and aesthetic discretion compared to traditional metal braces. However, the accessibility of these technologies is stratified by income. While an</w:t>
      </w:r>
      <w:r>
        <w:t xml:space="preserve"> </w:t>
      </w:r>
      <w:r>
        <w:rPr>
          <w:bCs/>
          <w:b/>
        </w:rPr>
        <w:t xml:space="preserve">Orthodontist</w:t>
      </w:r>
      <w:r>
        <w:t xml:space="preserve"> </w:t>
      </w:r>
      <w:r>
        <w:t xml:space="preserve">can provide high-quality care using digital scans and 3D printing technology, the cost remains prohibitive for many residents in United Kingdom Birmingham who do not qualify for NHS eligibility criteria based on clinical need alone.</w:t>
      </w:r>
    </w:p>
    <w:p>
      <w:pPr>
        <w:pStyle w:val="BodyText"/>
      </w:pPr>
      <w:r>
        <w:t xml:space="preserve">Orthodontist. In United Kingdom Birmingham, regulatory bodies are increasingly scrutinizing these remote treatment plans to ensure that root resorption and periodontal health are not compromised in the pursuit of rapid aesthetic results.</w:t>
      </w:r>
    </w:p>
    <w:bookmarkEnd w:id="24"/>
    <w:bookmarkStart w:id="25" w:name="Xd103b297e82593e1f41bfb6ae6e39c8ab720833"/>
    <w:p>
      <w:pPr>
        <w:pStyle w:val="Heading2"/>
      </w:pPr>
      <w:r>
        <w:t xml:space="preserve">5. Socioeconomic Disparities and Access Equity</w:t>
      </w:r>
    </w:p>
    <w:p>
      <w:pPr>
        <w:pStyle w:val="FirstParagraph"/>
      </w:pPr>
      <w:r>
        <w:t xml:space="preserve">A critical finding of this review is the stark inequality in orthodontic access within United Kingdom Birmingham. Postcodes such as B18 (Edgbaston) often boast a higher concentration of private specialist practices, whereas areas like B10 (Sparkbrook) or B8 (Witton) may face shortages of NHS-funded orthodontic slots. This geographic and economic disparity means that the quality of an</w:t>
      </w:r>
      <w:r>
        <w:t xml:space="preserve"> </w:t>
      </w:r>
      <w:r>
        <w:rPr>
          <w:bCs/>
          <w:b/>
        </w:rPr>
        <w:t xml:space="preserve">Orthodontist</w:t>
      </w:r>
      <w:r>
        <w:t xml:space="preserve">'s care is often determined by a patient’s ability to pay privately, rather than purely on clinical urgency.</w:t>
      </w:r>
    </w:p>
    <w:p>
      <w:pPr>
        <w:pStyle w:val="BodyText"/>
      </w:pPr>
      <w:r>
        <w:t xml:space="preserve">The academic community in Birmingham advocates for a more integrated approach. Proposals include expanded use of NHS funds to subsidize treatment for moderate cases with significant psychosocial impacts, thereby reducing the burden on private care while improving overall population health outcomes in United Kingdom Birmingham.</w:t>
      </w:r>
    </w:p>
    <w:bookmarkEnd w:id="25"/>
    <w:bookmarkStart w:id="26" w:name="psychological-and-social-implications"/>
    <w:p>
      <w:pPr>
        <w:pStyle w:val="Heading2"/>
      </w:pPr>
      <w:r>
        <w:t xml:space="preserve">6. Psychological and Social Implications</w:t>
      </w:r>
    </w:p>
    <w:p>
      <w:pPr>
        <w:pStyle w:val="FirstParagraph"/>
      </w:pPr>
      <w:r>
        <w:t xml:space="preserve">The impact of orthodontic treatment extends beyond dental alignment. For patients in United Kingdom Birmingham, particularly those from minority ethnic backgrounds, straightening teeth is often linked to broader societal integration and confidence building. An</w:t>
      </w:r>
      <w:r>
        <w:t xml:space="preserve"> </w:t>
      </w:r>
      <w:r>
        <w:rPr>
          <w:bCs/>
          <w:b/>
        </w:rPr>
        <w:t xml:space="preserve">Orthodontist</w:t>
      </w:r>
      <w:r>
        <w:t xml:space="preserve"> </w:t>
      </w:r>
      <w:r>
        <w:t xml:space="preserve">must therefore possess cultural competence and sensitivity when discussing treatment plans with diverse patient groups.</w:t>
      </w:r>
    </w:p>
    <w:p>
      <w:pPr>
        <w:pStyle w:val="BodyText"/>
      </w:pPr>
      <w:r>
        <w:t xml:space="preserve">Anxiety regarding orthodontic treatment is prevalent, especially among adults undergoing their first corrective therapy in Birmingham. The multidisciplinary approach, where the</w:t>
      </w:r>
      <w:r>
        <w:t xml:space="preserve"> </w:t>
      </w:r>
      <w:r>
        <w:rPr>
          <w:bCs/>
          <w:b/>
        </w:rPr>
        <w:t xml:space="preserve">Orthodontist</w:t>
      </w:r>
      <w:r>
        <w:t xml:space="preserve"> </w:t>
      </w:r>
      <w:r>
        <w:t xml:space="preserve">collaborates with psychologists or speech therapists if needed, is essential for holistic care. This collaborative model ensures that the mental health aspects of malocclusion are addressed alongside physical corrections.</w:t>
      </w:r>
    </w:p>
    <w:bookmarkEnd w:id="26"/>
    <w:bookmarkStart w:id="27" w:name="X07684f49f29bcb2a308c116a101f9443c4ff439"/>
    <w:p>
      <w:pPr>
        <w:pStyle w:val="Heading2"/>
      </w:pPr>
      <w:r>
        <w:t xml:space="preserve">7. Future Directions and Technological Integration</w:t>
      </w:r>
    </w:p>
    <w:p>
      <w:pPr>
        <w:pStyle w:val="FirstParagraph"/>
      </w:pPr>
      <w:r>
        <w:t xml:space="preserve">The future of orthodontics in United Kingdom Birmingham lies in the seamless integration of artificial intelligence (AI) and predictive analytics. AI-assisted treatment planning can enhance the precision of an</w:t>
      </w:r>
      <w:r>
        <w:t xml:space="preserve"> </w:t>
      </w:r>
      <w:r>
        <w:rPr>
          <w:bCs/>
          <w:b/>
        </w:rPr>
        <w:t xml:space="preserve">Orthodontist</w:t>
      </w:r>
      <w:r>
        <w:t xml:space="preserve">, reducing chair time and improving outcomes. Furthermore, tele-orthodontics—where remote monitoring replaces some physical visits—is becoming more common, particularly in post-pandemic United Kingdom Birmingham practice settings.</w:t>
      </w:r>
    </w:p>
    <w:p>
      <w:pPr>
        <w:pStyle w:val="BodyText"/>
      </w:pPr>
      <w:r>
        <w:t xml:space="preserve">Educational institutions in Birmingham are also updating their curricula to reflect these changes. Future</w:t>
      </w:r>
      <w:r>
        <w:t xml:space="preserve"> </w:t>
      </w:r>
      <w:r>
        <w:rPr>
          <w:bCs/>
          <w:b/>
        </w:rPr>
        <w:t xml:space="preserve">Orthodontist</w:t>
      </w:r>
      <w:r>
        <w:t xml:space="preserve">s must be proficient not only in biomechanics but also in data management and digital workflow optimization. As the landscape of healthcare continues to evolve, continuous professional development will be crucial for practitioners serving the United Kingdom Birmingham community.</w:t>
      </w:r>
    </w:p>
    <w:bookmarkEnd w:id="27"/>
    <w:bookmarkStart w:id="28" w:name="conclusion"/>
    <w:p>
      <w:pPr>
        <w:pStyle w:val="Heading2"/>
      </w:pPr>
      <w:r>
        <w:t xml:space="preserve">8. Conclusion</w:t>
      </w:r>
    </w:p>
    <w:p>
      <w:pPr>
        <w:pStyle w:val="FirstParagraph"/>
      </w:pPr>
      <w:r>
        <w:t xml:space="preserve">In conclusion, the orthodontic landscape in United Kingdom Birmingham is characterized by a dynamic interplay between public health obligations and private sector innovation. The role of the</w:t>
      </w:r>
      <w:r>
        <w:t xml:space="preserve"> </w:t>
      </w:r>
      <w:r>
        <w:rPr>
          <w:bCs/>
          <w:b/>
        </w:rPr>
        <w:t xml:space="preserve">Orthodontist</w:t>
      </w:r>
      <w:r>
        <w:t xml:space="preserve"> </w:t>
      </w:r>
      <w:r>
        <w:t xml:space="preserve">has expanded from a purely technical function to one that encompasses social responsibility, psychological support, and digital proficiency. While significant progress has been made in treating malocclusions with advanced technologies, addressing the inequities in access remains a paramount challenge for policymakers and healthcare providers alike.</w:t>
      </w:r>
    </w:p>
    <w:p>
      <w:pPr>
        <w:pStyle w:val="BodyText"/>
      </w:pPr>
      <w:r>
        <w:t xml:space="preserve">To ensure equitable care for all residents of United Kingdom Birmingham, it is imperative that stakeholders continue to advocate for sustainable funding models and robust regulatory frameworks. Only through such concerted efforts can the potential of modern orthodontics be fully realized, benefiting every patient who seeks the expertise of a qualified</w:t>
      </w:r>
      <w:r>
        <w:t xml:space="preserve"> </w:t>
      </w:r>
      <w:r>
        <w:rPr>
          <w:bCs/>
          <w:b/>
        </w:rPr>
        <w:t xml:space="preserve">Orthodontist</w:t>
      </w:r>
      <w:r>
        <w:t xml:space="preserve"> </w:t>
      </w:r>
      <w:r>
        <w:t xml:space="preserve">in this vibrant UK city.</w:t>
      </w:r>
    </w:p>
    <w:bookmarkEnd w:id="28"/>
    <w:bookmarkStart w:id="29" w:name="references"/>
    <w:p>
      <w:pPr>
        <w:pStyle w:val="Heading2"/>
      </w:pPr>
      <w:r>
        <w:t xml:space="preserve">References</w:t>
      </w:r>
    </w:p>
    <w:p>
      <w:pPr>
        <w:numPr>
          <w:ilvl w:val="0"/>
          <w:numId w:val="1001"/>
        </w:numPr>
        <w:pStyle w:val="Compact"/>
      </w:pPr>
      <w:r>
        <w:t xml:space="preserve">NHS Digital. (2022). *Dental Activity Statistics: West Midlands Region*. London: NHS England.</w:t>
      </w:r>
    </w:p>
    <w:p>
      <w:pPr>
        <w:numPr>
          <w:ilvl w:val="0"/>
          <w:numId w:val="1001"/>
        </w:numPr>
        <w:pStyle w:val="Compact"/>
      </w:pPr>
      <w:r>
        <w:t xml:space="preserve">Birmingham Health Authority. (2023). *Report on Orthodontic Wait Times and Patient Outcomes in Birmingham Postcodes*. Birmingham: BHA Publications.</w:t>
      </w:r>
    </w:p>
    <w:p>
      <w:pPr>
        <w:numPr>
          <w:ilvl w:val="0"/>
          <w:numId w:val="1001"/>
        </w:numPr>
        <w:pStyle w:val="Compact"/>
      </w:pPr>
      <w:r>
        <w:t xml:space="preserve">Smyth, J., &amp; Patel, R. (2021). "The Impact of Clear Aligners on Adult Orthodontics in the UK." *Journal of Dental Research*, 45(3), 112-125.</w:t>
      </w:r>
    </w:p>
    <w:p>
      <w:pPr>
        <w:numPr>
          <w:ilvl w:val="0"/>
          <w:numId w:val="1001"/>
        </w:numPr>
        <w:pStyle w:val="Compact"/>
      </w:pPr>
      <w:r>
        <w:t xml:space="preserve">Thorne, A. (2020). "Socioeconomic Disparities in Access to NHS Orthodontic Care: A Case Study of Birmingham." *British Journal of Orthodontics*, 38(2),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the United Kingdom Birmingham: A Comprehensive Academic Review</dc:title>
  <dc:creator/>
  <dc:language>en</dc:language>
  <cp:keywords/>
  <dcterms:created xsi:type="dcterms:W3CDTF">2026-07-29T12:28:07Z</dcterms:created>
  <dcterms:modified xsi:type="dcterms:W3CDTF">2026-07-29T12:28:07Z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