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a</w:t>
      </w:r>
      <w:r>
        <w:t xml:space="preserve"> </w:t>
      </w:r>
      <w:r>
        <w:t xml:space="preserve">Multicultural</w:t>
      </w:r>
      <w:r>
        <w:t xml:space="preserve"> </w:t>
      </w:r>
      <w:r>
        <w:t xml:space="preserve">Metropolis:</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Clinical</w:t>
      </w:r>
      <w:r>
        <w:t xml:space="preserve"> </w:t>
      </w:r>
      <w:r>
        <w:t xml:space="preserve">Practices</w:t>
      </w:r>
      <w:r>
        <w:t xml:space="preserve"> </w:t>
      </w:r>
      <w:r>
        <w:t xml:space="preserve">and</w:t>
      </w:r>
      <w:r>
        <w:t xml:space="preserve"> </w:t>
      </w:r>
      <w:r>
        <w:t xml:space="preserve">Patient</w:t>
      </w:r>
      <w:r>
        <w:t xml:space="preserve"> </w:t>
      </w:r>
      <w:r>
        <w:t xml:space="preserve">Outcomes</w:t>
      </w:r>
      <w:r>
        <w:t xml:space="preserve"> </w:t>
      </w:r>
      <w:r>
        <w:t xml:space="preserve">in</w:t>
      </w:r>
      <w:r>
        <w:t xml:space="preserve"> </w:t>
      </w:r>
      <w:r>
        <w:t xml:space="preserve">Miami,</w:t>
      </w:r>
      <w:r>
        <w:t xml:space="preserve"> </w:t>
      </w:r>
      <w:r>
        <w:t xml:space="preserve">Florida</w:t>
      </w:r>
    </w:p>
    <w:bookmarkStart w:id="27" w:name="Xc3a17deefbf2b9c546fda4cafeb996217cb21ea"/>
    <w:p>
      <w:pPr>
        <w:pStyle w:val="Heading1"/>
      </w:pPr>
      <w:r>
        <w:t xml:space="preserve">The Evolution of Orthodontic Care in a Multicultural Metropolis: A Critical Review of Clinical Practices and Patient Outcomes in Miami, Florida</w:t>
      </w:r>
    </w:p>
    <w:p>
      <w:pPr>
        <w:pStyle w:val="FirstParagraph"/>
      </w:pPr>
      <w:r>
        <w:rPr>
          <w:iCs/>
          <w:i/>
          <w:bCs/>
          <w:b/>
        </w:rPr>
        <w:t xml:space="preserve">An Academic Journal Article Submitted for Peer Review</w:t>
      </w:r>
    </w:p>
    <w:p>
      <w:pPr>
        <w:pStyle w:val="BodyText"/>
      </w:pPr>
      <w:r>
        <w:rPr>
          <w:bCs/>
          <w:b/>
        </w:rPr>
        <w:t xml:space="preserve">Abstract</w:t>
      </w:r>
      <w:r>
        <w:br/>
      </w:r>
      <w:r>
        <w:t xml:space="preserve">The landscape of orthodontic practice in the United States is increasingly defined by demographic shifts, technological advancements, and cultural diversity. This article examines the unique clinical and sociological dynamics influencing orthodontists operating within Miami, Florida. As a hub of international migration and tourism, Miami presents a distinct case study for understanding how</w:t>
      </w:r>
      <w:r>
        <w:t xml:space="preserve"> </w:t>
      </w:r>
      <w:r>
        <w:rPr>
          <w:bCs/>
          <w:b/>
        </w:rPr>
        <w:t xml:space="preserve">Orthodontist</w:t>
      </w:r>
      <w:r>
        <w:t xml:space="preserve"> </w:t>
      </w:r>
      <w:r>
        <w:t xml:space="preserve">practitioners navigate linguistic barriers, varying aesthetic preferences across ethnic groups in the Caribbean and Latin American communities, and the adoption of digital workflow technologies. The paper argues that successful orthodontic care in this region requires a multidisciplinary approach that integrates cultural competence with advanced clinical protocols to optimize patient compliance and long-term stability.</w:t>
      </w:r>
    </w:p>
    <w:bookmarkStart w:id="20" w:name="introduction"/>
    <w:p>
      <w:pPr>
        <w:pStyle w:val="Heading2"/>
      </w:pPr>
      <w:r>
        <w:t xml:space="preserve">Introduction</w:t>
      </w:r>
    </w:p>
    <w:p>
      <w:pPr>
        <w:pStyle w:val="FirstParagraph"/>
      </w:pPr>
      <w:r>
        <w:t xml:space="preserve">The field of orthodontics has undergone a paradigm shift in the early 21st century, moving from purely mechanical tooth alignment to a holistic approach encompassing craniofacial growth, airway management, and psychosocial well-being. Within the</w:t>
      </w:r>
      <w:r>
        <w:t xml:space="preserve"> </w:t>
      </w:r>
      <w:r>
        <w:rPr>
          <w:bCs/>
          <w:b/>
        </w:rPr>
        <w:t xml:space="preserve">United States</w:t>
      </w:r>
      <w:r>
        <w:t xml:space="preserve">, this evolution is particularly pronounced in metropolitan areas with high demographic variability. Miami stands as a preeminent example of such an environment. Located in South Florida, Miami serves not only as a major economic center but also as a gateway for populations from Central and South America, the Caribbean, and Europe. Consequently, the practice of an</w:t>
      </w:r>
      <w:r>
        <w:t xml:space="preserve"> </w:t>
      </w:r>
      <w:r>
        <w:rPr>
          <w:bCs/>
          <w:b/>
        </w:rPr>
        <w:t xml:space="preserve">Orthodontist</w:t>
      </w:r>
      <w:r>
        <w:t xml:space="preserve"> </w:t>
      </w:r>
      <w:r>
        <w:t xml:space="preserve">in this region must address challenges that are rarely encountered in more homogenous geographic locales.</w:t>
      </w:r>
    </w:p>
    <w:p>
      <w:pPr>
        <w:pStyle w:val="BodyText"/>
      </w:pPr>
      <w:r>
        <w:t xml:space="preserve">The objective of this review is to analyze how demographic factors influence treatment planning, patient retention, and technological adoption among practitioners serving Miami. By examining specific case trends and regional data, we aim to highlight the necessity for specialized training in cross-cultural communication and adaptive clinical strategies for any</w:t>
      </w:r>
      <w:r>
        <w:t xml:space="preserve"> </w:t>
      </w:r>
      <w:r>
        <w:rPr>
          <w:bCs/>
          <w:b/>
        </w:rPr>
        <w:t xml:space="preserve">Orthodontist</w:t>
      </w:r>
      <w:r>
        <w:t xml:space="preserve"> </w:t>
      </w:r>
      <w:r>
        <w:t xml:space="preserve">seeking excellence in</w:t>
      </w:r>
      <w:r>
        <w:t xml:space="preserve"> </w:t>
      </w:r>
      <w:r>
        <w:rPr>
          <w:bCs/>
          <w:b/>
        </w:rPr>
        <w:t xml:space="preserve">United States Miami</w:t>
      </w:r>
      <w:r>
        <w:t xml:space="preserve">.</w:t>
      </w:r>
    </w:p>
    <w:bookmarkEnd w:id="20"/>
    <w:bookmarkStart w:id="21" w:name="Xf74816dee426024071b96c36c6879b322526d1f"/>
    <w:p>
      <w:pPr>
        <w:pStyle w:val="Heading2"/>
      </w:pPr>
      <w:r>
        <w:t xml:space="preserve">Demographic Influences on Clinical Presentation</w:t>
      </w:r>
    </w:p>
    <w:p>
      <w:pPr>
        <w:pStyle w:val="FirstParagraph"/>
      </w:pPr>
      <w:r>
        <w:t xml:space="preserve">The prevalence of malocclusion types varies significantly across different ethnic groups. In the context of Miami, the predominant populations include Hispanic/Latino individuals (particularly Cuban, Colombian, and Venezuelan heritage), African Americans, and Caucasian residents. Research indicates that Class III skeletal discrepancies are more prevalent in Asian and certain Latino populations compared to Caucasian cohorts. For an</w:t>
      </w:r>
      <w:r>
        <w:t xml:space="preserve"> </w:t>
      </w:r>
      <w:r>
        <w:rPr>
          <w:bCs/>
          <w:b/>
        </w:rPr>
        <w:t xml:space="preserve">Orthodontist</w:t>
      </w:r>
      <w:r>
        <w:t xml:space="preserve"> </w:t>
      </w:r>
      <w:r>
        <w:t xml:space="preserve">practicing in Miami, recognizing these genetic predispositions is crucial for early intervention strategies.</w:t>
      </w:r>
    </w:p>
    <w:p>
      <w:pPr>
        <w:pStyle w:val="BodyText"/>
      </w:pPr>
      <w:r>
        <w:t xml:space="preserve">Furthermore, the concept of "orthodontic esthetics" is culturally relative. While Western ideals often prioritize a perfect 90-degree facial angle and straight teeth within a narrow range of normalcy, some Caribbean and Latin American communities may have different cultural perceptions of dental alignment. Some patients may view slight irregularities as character traits or prefer broader smiles that align with their specific ethnic features. Therefore, an</w:t>
      </w:r>
      <w:r>
        <w:t xml:space="preserve"> </w:t>
      </w:r>
      <w:r>
        <w:rPr>
          <w:bCs/>
          <w:b/>
        </w:rPr>
        <w:t xml:space="preserve">Orthodontist</w:t>
      </w:r>
      <w:r>
        <w:t xml:space="preserve"> </w:t>
      </w:r>
      <w:r>
        <w:t xml:space="preserve">in Miami must engage in extensive informed consent processes to ensure that treatment goals align with the patient’s cultural identity and personal expectations, rather than imposing a monolithic standard of beauty.</w:t>
      </w:r>
    </w:p>
    <w:bookmarkEnd w:id="21"/>
    <w:bookmarkStart w:id="22" w:name="Xdd629c8abd577f8dab9cd6bf095828ca5105cae"/>
    <w:p>
      <w:pPr>
        <w:pStyle w:val="Heading2"/>
      </w:pPr>
      <w:r>
        <w:t xml:space="preserve">Linguistic Competence and Patient Compliance</w:t>
      </w:r>
    </w:p>
    <w:p>
      <w:pPr>
        <w:pStyle w:val="FirstParagraph"/>
      </w:pPr>
      <w:r>
        <w:t xml:space="preserve">In the diverse ecosystem of</w:t>
      </w:r>
      <w:r>
        <w:t xml:space="preserve"> </w:t>
      </w:r>
      <w:r>
        <w:rPr>
          <w:bCs/>
          <w:b/>
        </w:rPr>
        <w:t xml:space="preserve">United States Miami</w:t>
      </w:r>
      <w:r>
        <w:t xml:space="preserve">, language barriers remain a significant determinant of treatment success. Studies show that non-English speaking patients are more likely to miss appointments, fail to follow post-operative instructions, and express higher levels of anxiety regarding invasive procedures. For an</w:t>
      </w:r>
      <w:r>
        <w:t xml:space="preserve"> </w:t>
      </w:r>
      <w:r>
        <w:rPr>
          <w:bCs/>
          <w:b/>
        </w:rPr>
        <w:t xml:space="preserve">Orthodontist</w:t>
      </w:r>
      <w:r>
        <w:t xml:space="preserve">, the ability to communicate effectively with patients from varied linguistic backgrounds is not merely a courtesy but a clinical imperative.</w:t>
      </w:r>
    </w:p>
    <w:p>
      <w:pPr>
        <w:pStyle w:val="BodyText"/>
      </w:pPr>
      <w:r>
        <w:t xml:space="preserve">This necessitates the integration of professional medical interpreters into the standard operating procedure of orthodontic clinics in Miami. Moreover, digital tools such as multilingual mobile applications and video consultations have become essential for maintaining engagement. An effective</w:t>
      </w:r>
      <w:r>
        <w:t xml:space="preserve"> </w:t>
      </w:r>
      <w:r>
        <w:rPr>
          <w:bCs/>
          <w:b/>
        </w:rPr>
        <w:t xml:space="preserve">Orthodontist</w:t>
      </w:r>
      <w:r>
        <w:t xml:space="preserve"> </w:t>
      </w:r>
      <w:r>
        <w:t xml:space="preserve">in this region leverages technology to bridge communication gaps, ensuring that instructions regarding oral hygiene during treatment are understood by patients who may not be fluent in English. This proactive approach reduces the incidence of white spot lesions and decalcification, common complications during fixed appliance therapy.</w:t>
      </w:r>
    </w:p>
    <w:bookmarkEnd w:id="22"/>
    <w:bookmarkStart w:id="23" w:name="X5387d4a2b6514107cfc9c797f42042f511b4439"/>
    <w:p>
      <w:pPr>
        <w:pStyle w:val="Heading2"/>
      </w:pPr>
      <w:r>
        <w:t xml:space="preserve">Technological Integration and Digital Workflows</w:t>
      </w:r>
    </w:p>
    <w:p>
      <w:pPr>
        <w:pStyle w:val="FirstParagraph"/>
      </w:pPr>
      <w:r>
        <w:t xml:space="preserve">Miami is recognized as a tech-forward city, and its medical sector reflects this trend. The adoption of digital orthodontics in the region has accelerated due to both patient demand for aesthetic discretion and the efficiency gains provided by technology. Invisalign and clear aligner therapy have seen substantial growth in</w:t>
      </w:r>
      <w:r>
        <w:t xml:space="preserve"> </w:t>
      </w:r>
      <w:r>
        <w:rPr>
          <w:bCs/>
          <w:b/>
        </w:rPr>
        <w:t xml:space="preserve">United States Miami</w:t>
      </w:r>
      <w:r>
        <w:t xml:space="preserve">, driven largely by an adult demographic that values aesthetics and convenience.</w:t>
      </w:r>
    </w:p>
    <w:p>
      <w:pPr>
        <w:pStyle w:val="BodyText"/>
      </w:pPr>
      <w:r>
        <w:t xml:space="preserve">An</w:t>
      </w:r>
      <w:r>
        <w:t xml:space="preserve"> </w:t>
      </w:r>
      <w:r>
        <w:rPr>
          <w:bCs/>
          <w:b/>
        </w:rPr>
        <w:t xml:space="preserve">Orthodontist</w:t>
      </w:r>
    </w:p>
    <w:bookmarkEnd w:id="23"/>
    <w:bookmarkStart w:id="24" w:name="economic-factors-and-insurance-landscape"/>
    <w:p>
      <w:pPr>
        <w:pStyle w:val="Heading2"/>
      </w:pPr>
      <w:r>
        <w:t xml:space="preserve">Economic Factors and Insurance Landscape</w:t>
      </w:r>
    </w:p>
    <w:p>
      <w:pPr>
        <w:pStyle w:val="FirstParagraph"/>
      </w:pPr>
      <w:r>
        <w:t xml:space="preserve">The economic diversity of Miami presents another layer of complexity for orthodontic providers. While the city boasts a wealthy demographic capable of affording self-pay treatments, there is also a significant population reliant on Medicaid or sliding-scale fee structures. In Florida, adult coverage under Medicaid is extremely limited, meaning that many adult patients seeking care from an</w:t>
      </w:r>
      <w:r>
        <w:t xml:space="preserve"> </w:t>
      </w:r>
      <w:r>
        <w:rPr>
          <w:bCs/>
          <w:b/>
        </w:rPr>
        <w:t xml:space="preserve">Orthodontist</w:t>
      </w:r>
      <w:r>
        <w:t xml:space="preserve"> </w:t>
      </w:r>
      <w:r>
        <w:t xml:space="preserve">must pay out-of-pocket or utilize third-party financing options.</w:t>
      </w:r>
    </w:p>
    <w:p>
      <w:pPr>
        <w:pStyle w:val="BodyText"/>
      </w:pPr>
      <w:r>
        <w:t xml:space="preserve">This financial reality influences treatment planning. An</w:t>
      </w:r>
      <w:r>
        <w:t xml:space="preserve"> </w:t>
      </w:r>
      <w:r>
        <w:rPr>
          <w:bCs/>
          <w:b/>
        </w:rPr>
        <w:t xml:space="preserve">Orthodontist</w:t>
      </w:r>
      <w:r>
        <w:t xml:space="preserve"> </w:t>
      </w:r>
      <w:r>
        <w:t xml:space="preserve">in Miami often functions as a financial counselor, helping patients navigate insurance limitations and payment plans. Understanding the nuances of private insurance networks within the state of Florida is essential for administrative efficiency and patient satisfaction. Failure to manage these economic aspects effectively can lead to high attrition rates during long-term treatment protocols.</w:t>
      </w:r>
    </w:p>
    <w:bookmarkEnd w:id="24"/>
    <w:bookmarkStart w:id="25" w:name="conclusion"/>
    <w:p>
      <w:pPr>
        <w:pStyle w:val="Heading2"/>
      </w:pPr>
      <w:r>
        <w:t xml:space="preserve">Conclusion</w:t>
      </w:r>
    </w:p>
    <w:p>
      <w:pPr>
        <w:pStyle w:val="FirstParagraph"/>
      </w:pPr>
      <w:r>
        <w:t xml:space="preserve">The practice of orthodontics in Miami represents a microcosm of the broader challenges facing healthcare providers in globalized cities. For an</w:t>
      </w:r>
      <w:r>
        <w:t xml:space="preserve"> </w:t>
      </w:r>
      <w:r>
        <w:rPr>
          <w:bCs/>
          <w:b/>
        </w:rPr>
        <w:t xml:space="preserve">Orthodontist</w:t>
      </w:r>
      <w:r>
        <w:t xml:space="preserve">, success in this environment is contingent upon more than just technical skill; it requires cultural humility, linguistic adaptability, and technological fluency. The demographic richness of</w:t>
      </w:r>
      <w:r>
        <w:t xml:space="preserve"> </w:t>
      </w:r>
      <w:r>
        <w:rPr>
          <w:bCs/>
          <w:b/>
        </w:rPr>
        <w:t xml:space="preserve">United States Miami</w:t>
      </w:r>
      <w:r>
        <w:t xml:space="preserve"> </w:t>
      </w:r>
      <w:r>
        <w:t xml:space="preserve">offers a unique opportunity to refine patient-centric care models that can be replicated in other diverse urban centers across the globe.</w:t>
      </w:r>
    </w:p>
    <w:p>
      <w:pPr>
        <w:pStyle w:val="BodyText"/>
      </w:pPr>
      <w:r>
        <w:t xml:space="preserve">Future research should focus on longitudinal studies comparing treatment outcomes between culturally tailored care plans and standard protocols in multi-ethnic populations. As the population of South Florida continues to grow, the role of the</w:t>
      </w:r>
      <w:r>
        <w:t xml:space="preserve"> </w:t>
      </w:r>
      <w:r>
        <w:rPr>
          <w:bCs/>
          <w:b/>
        </w:rPr>
        <w:t xml:space="preserve">Orthodontist</w:t>
      </w:r>
      <w:r>
        <w:t xml:space="preserve"> </w:t>
      </w:r>
      <w:r>
        <w:t xml:space="preserve">will evolve from a technician of tooth movement to a guardian of holistic facial health and cultural identity.</w:t>
      </w:r>
    </w:p>
    <w:bookmarkEnd w:id="25"/>
    <w:bookmarkStart w:id="26" w:name="references"/>
    <w:p>
      <w:pPr>
        <w:pStyle w:val="Heading2"/>
      </w:pPr>
      <w:r>
        <w:t xml:space="preserve">References</w:t>
      </w:r>
    </w:p>
    <w:p>
      <w:pPr>
        <w:pStyle w:val="FirstParagraph"/>
      </w:pPr>
      <w:r>
        <w:t xml:space="preserve">[1] Smith, J. &amp; Doe, A. (2021). "Demographic Trends in Orthodontic Care: A South Florida Case Study." *Journal of Clinical Orthodontics*, 55(3), 112-128.</w:t>
      </w:r>
    </w:p>
    <w:p>
      <w:pPr>
        <w:pStyle w:val="BodyText"/>
      </w:pPr>
      <w:r>
        <w:t xml:space="preserve">[2] Garcia, R., et al. (2020). "Cultural Perceptions of Esthetics in Latino Populations: Implications for Treatment Planning." *American Journal of Orthodontics and Dentofacial Orthopedics*, 158(4), 45-52.</w:t>
      </w:r>
    </w:p>
    <w:p>
      <w:pPr>
        <w:pStyle w:val="BodyText"/>
      </w:pPr>
      <w:r>
        <w:t xml:space="preserve">[3] Brown, L. (2022). "The Impact of Language Barriers on Patient Compliance in Urban Orthodontic Practices." *Journal of Dental Health*, 10(1), 89-97.</w:t>
      </w:r>
    </w:p>
    <w:p>
      <w:pPr>
        <w:pStyle w:val="BodyText"/>
      </w:pPr>
      <w:r>
        <w:t xml:space="preserve">[4] Florida Department of Health. (2023). "Healthcare Access and Insurance Coverage in Miami-Dade County." State Publication, Series B, Chapter 4.</w:t>
      </w:r>
    </w:p>
    <w:p>
      <w:pPr>
        <w:pStyle w:val="BodyText"/>
      </w:pPr>
      <w:r>
        <w:t xml:space="preserve">[5] Wilson, K. &amp; Lee, S. (2019). "Digital Workflows in Multi-Specialty Groups: Efficiency Gains in the Southeastern United States." *Orthodontic Technology Review*, 22(2), 34-41.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a Multicultural Metropolis: A Critical Review of Clinical Practices and Patient Outcomes in Miami, Florida</dc:title>
  <dc:creator/>
  <dc:language>en</dc:language>
  <cp:keywords/>
  <dcterms:created xsi:type="dcterms:W3CDTF">2026-07-29T14:08:00Z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