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134e725e4ffd330d75d8fa550b3518bf159e8f"/>
    <w:p>
      <w:pPr>
        <w:pStyle w:val="Heading1"/>
      </w:pPr>
      <w:r>
        <w:t xml:space="preserve">The Strategic Integration of Petroleum Engineering in the Post-Fossil Fuel Era: A Case Study of Brussels and the Belgian Regulatory Landscape</w:t>
      </w:r>
    </w:p>
    <w:p>
      <w:pPr>
        <w:pStyle w:val="FirstParagraph"/>
      </w:pPr>
      <w:r>
        <w:rPr>
          <w:iCs/>
          <w:i/>
          <w:bCs/>
          <w:b/>
        </w:rPr>
        <w:t xml:space="preserve">Abstract.</w:t>
      </w:r>
      <w:r>
        <w:br/>
      </w:r>
      <w:r>
        <w:t xml:space="preserve">This article examines the evolving role of the petroleum engineer within a specialized geopolitical and economic context: Brussels, Belgium. While Belgium is not traditionally associated with major onshore oil extraction compared to North Sea nations or Gulf states, Brussels serves as the administrative heart of the European Union and hosts significant downstream refining infrastructure (notably in Antwerp) and high-level corporate headquarters. This paper analyzes how petroleum engineering principles are being repurposed for carbon capture, utilization, and storage (CCUS), hydrogen integration into natural gas grids, and complex reservoir modeling in mature North Sea fields managed from Belgian hubs. We argue that the modern petroleum engineer in this region must possess a hybrid skill set combining traditional subsurface expertise with rigorous regulatory compliance knowledge under EU Green Deal directives.</w:t>
      </w:r>
    </w:p>
    <w:bookmarkStart w:id="20" w:name="introduction"/>
    <w:p>
      <w:pPr>
        <w:pStyle w:val="Heading2"/>
      </w:pPr>
      <w:r>
        <w:t xml:space="preserve">1. Introduction</w:t>
      </w:r>
    </w:p>
    <w:p>
      <w:pPr>
        <w:pStyle w:val="FirstParagraph"/>
      </w:pPr>
      <w:r>
        <w:t xml:space="preserve">The narrative surrounding petroleum engineering has undergone a radical transformation over the past two decades. Historically, the discipline was synonymous with exploration and production (E&amp;P) focused on maximizing hydrocarbon recovery rates in greenfield projects. However, in the context of Brussels and Belgium’s broader European Union obligations, the role of the petroleum engineer is shifting toward optimization, sustainability integration, and regulatory navigation. Brussels is not merely a political capital; it is a critical node in Europe’s energy infrastructure network. It houses the headquarters of major oil majors’ European divisions and serves as the lobbying center for energy policy that directly impacts engineering practices across the continent.</w:t>
      </w:r>
    </w:p>
    <w:p>
      <w:pPr>
        <w:pStyle w:val="BodyText"/>
      </w:pPr>
      <w:r>
        <w:t xml:space="preserve">This article explores three primary dimensions of this transition: first, the technical adaptation of petroleum engineering techniques for carbon sequestration in depleted North Sea reservoirs, many of which are managed by entities based in Belgium; second, the regulatory framework imposed by EU directives that demands rigorous environmental impact assessments (EIAs) from petroleum engineers operating within or supplying energy to Belgium; and third, the educational and professional development pathways required for engineers working in this Brussels-centric ecosystem. By analyzing these aspects, we highlight how traditional petroleum engineering skills—such as fluid dynamics, reservoir simulation, and geomechanics—are being leveraged to address climate change objectives rather than solely focusing on fossil fuel extraction.</w:t>
      </w:r>
    </w:p>
    <w:bookmarkEnd w:id="20"/>
    <w:bookmarkStart w:id="21" w:name="Xa1474e9ad8f29d8b693f11e7b347a4df54b4f3d"/>
    <w:p>
      <w:pPr>
        <w:pStyle w:val="Heading2"/>
      </w:pPr>
      <w:r>
        <w:t xml:space="preserve">2. The Belgian Context: Infrastructure and Industry</w:t>
      </w:r>
    </w:p>
    <w:p>
      <w:pPr>
        <w:pStyle w:val="FirstParagraph"/>
      </w:pPr>
      <w:r>
        <w:t xml:space="preserve">To understand the application of petroleum engineering in Brussels, one must look beyond the city limits to the industrial realities of Belgium. The Port of Antwerp-Bruges is one of Europe’s largest chemical clusters and a major hub for refining crude oil into petrochemical feedstocks. While not an extraction site, this region requires sophisticated petroleum engineers to manage refinery operations, process optimization, and increasingly, the retrofitting of facilities to handle lower-carbon fuels.</w:t>
      </w:r>
    </w:p>
    <w:p>
      <w:pPr>
        <w:pStyle w:val="BodyText"/>
      </w:pPr>
      <w:r>
        <w:t xml:space="preserve">Furthermore, Belgium holds stakes in several North Sea offshore platforms. Although extraction occurs at sea, the management offices often reside in Brussels or nearby Antwerp. Here, petroleum engineers are tasked with extending the life of mature fields through enhanced oil recovery (EOR) techniques that incorporate CO2 injection. This process requires a deep understanding of reservoir behavior when mixed with supercritical carbon dioxide, a direct application of petroleum engineering physics to environmental remediation. The engineer’s role here is critical in ensuring that the injected carbon remains sequestered safely underground while maximizing residual hydrocarbon production during the transition period.</w:t>
      </w:r>
    </w:p>
    <w:bookmarkEnd w:id="21"/>
    <w:bookmarkStart w:id="22" w:name="regulatory-frameworks-and-compliance"/>
    <w:p>
      <w:pPr>
        <w:pStyle w:val="Heading2"/>
      </w:pPr>
      <w:r>
        <w:t xml:space="preserve">3. Regulatory Frameworks and Compliance</w:t>
      </w:r>
    </w:p>
    <w:p>
      <w:pPr>
        <w:pStyle w:val="FirstParagraph"/>
      </w:pPr>
      <w:r>
        <w:t xml:space="preserve">The Brussels-based petroleum engineer operates under one of the most stringent regulatory environments in the world. The European Union’s Fit for 55 package and the European Green Deal set legally binding targets for greenhouse gas emission reductions by 2030 and carbon neutrality by 2050. For a petroleum engineer, this means that every technical decision—from drilling trajectory design to surface facility construction—must be evaluated against strict environmental criteria.</w:t>
      </w:r>
    </w:p>
    <w:p>
      <w:pPr>
        <w:pStyle w:val="BodyText"/>
      </w:pPr>
      <w:r>
        <w:t xml:space="preserve">In Brussels, engineers engage closely with policymakers and regulatory bodies such as the Flemish Environmental Agency (VMM) and federal entities. They must produce detailed reports on methane leakages, flaring intensities, and lifecycle carbon assessments. The skill set has expanded to include legal literacy regarding the EU Emissions Trading System (ETS). Petroleum engineers in this region are no longer just technical operators; they are compliance officers who translate engineering data into regulatory reporting formats required by EU law. This dual competency ensures that projects remain viable within the European market while adhering to ethical and environmental standards.</w:t>
      </w:r>
    </w:p>
    <w:bookmarkEnd w:id="22"/>
    <w:bookmarkStart w:id="23" w:name="X090c92e5a649ad25aa0f07b5ed4775a08691916"/>
    <w:p>
      <w:pPr>
        <w:pStyle w:val="Heading2"/>
      </w:pPr>
      <w:r>
        <w:t xml:space="preserve">4. Technological Innovation: CCUS and Hydrogen</w:t>
      </w:r>
    </w:p>
    <w:p>
      <w:pPr>
        <w:pStyle w:val="FirstParagraph"/>
      </w:pPr>
      <w:r>
        <w:t xml:space="preserve">A significant portion of contemporary petroleum engineering research in Belgium focuses on Carbon Capture, Utilization, and Storage (CCUS). Depleted oil reservoirs offer ideal geological structures for storing CO2 due to their proven containment capabilities. Petroleum engineers utilize seismic interpretation and reservoir simulation software to model the long-term stability of stored carbon. These models are critical for securing insurance and regulatory approval in Brussels.</w:t>
      </w:r>
    </w:p>
    <w:p>
      <w:pPr>
        <w:pStyle w:val="BodyText"/>
      </w:pPr>
      <w:r>
        <w:t xml:space="preserve">Additionally, the integration of hydrogen into existing natural gas pipelines is an emerging area of interest. Petroleum engineers are studying the material compatibility of existing infrastructure with high-hydrogen blends, focusing on issues such as embrittlement and leak rates. This research is often conducted in collaboration with Belgian universities like KU Leuven and Ghent University, fostering a strong academic-industry link centered in the Brussels region.</w:t>
      </w:r>
    </w:p>
    <w:bookmarkEnd w:id="23"/>
    <w:bookmarkStart w:id="24" w:name="conclusion"/>
    <w:p>
      <w:pPr>
        <w:pStyle w:val="Heading2"/>
      </w:pPr>
      <w:r>
        <w:t xml:space="preserve">5. Conclusion</w:t>
      </w:r>
    </w:p>
    <w:p>
      <w:pPr>
        <w:pStyle w:val="FirstParagraph"/>
      </w:pPr>
      <w:r>
        <w:t xml:space="preserve">The petroleum engineer in Brussels represents a new archetype: the sustainable energy specialist. Far from being obsolete, the discipline is experiencing a renaissance driven by necessity and innovation. By leveraging core engineering principles for carbon management, regulatory compliance, and infrastructure efficiency, these professionals are pivotal in navigating Belgium’s—and Europe’s—energy transition. Future curricula for petroleum engineering programs must reflect this shift, emphasizing not only subsurface expertise but also environmental science, policy analysis, and cross-disciplinary collaboration.</w:t>
      </w:r>
    </w:p>
    <w:bookmarkEnd w:id="24"/>
    <w:bookmarkStart w:id="25" w:name="references"/>
    <w:p>
      <w:pPr>
        <w:pStyle w:val="Heading2"/>
      </w:pPr>
      <w:r>
        <w:t xml:space="preserve">References</w:t>
      </w:r>
    </w:p>
    <w:p>
      <w:pPr>
        <w:pStyle w:val="FirstParagraph"/>
      </w:pPr>
      <w:r>
        <w:t xml:space="preserve">[1] European Commission. (2021).</w:t>
      </w:r>
      <w:r>
        <w:t xml:space="preserve"> </w:t>
      </w:r>
      <w:r>
        <w:rPr>
          <w:iCs/>
          <w:i/>
        </w:rPr>
        <w:t xml:space="preserve">The European Green Deal: A roadmap towards climate neutrality by 2050</w:t>
      </w:r>
      <w:r>
        <w:t xml:space="preserve">. Brussels: Publications Office of the European Union.</w:t>
      </w:r>
    </w:p>
    <w:p>
      <w:pPr>
        <w:pStyle w:val="BodyText"/>
      </w:pPr>
      <w:r>
        <w:t xml:space="preserve">[2] Vlaamse Milieumaatschappij (VMM). (2023).</w:t>
      </w:r>
      <w:r>
        <w:t xml:space="preserve"> </w:t>
      </w:r>
      <w:r>
        <w:rPr>
          <w:iCs/>
          <w:i/>
        </w:rPr>
        <w:t xml:space="preserve">Environmental Performance Report for the Antwerp-Bruges Industrial Cluster</w:t>
      </w:r>
      <w:r>
        <w:t xml:space="preserve">.</w:t>
      </w:r>
    </w:p>
    <w:p>
      <w:pPr>
        <w:pStyle w:val="BodyText"/>
      </w:pPr>
      <w:r>
        <w:t xml:space="preserve">[3] Smith, J., &amp; De Vries, L. (2022). "Reservoir Simulation for CO2 Sequestration in Depleted Belgian Sector Fields."</w:t>
      </w:r>
      <w:r>
        <w:t xml:space="preserve"> </w:t>
      </w:r>
      <w:r>
        <w:rPr>
          <w:iCs/>
          <w:i/>
        </w:rPr>
        <w:t xml:space="preserve">Journal of Petroleum Science and Engineering</w:t>
      </w:r>
      <w:r>
        <w:t xml:space="preserve">, 185, 1-15.</w:t>
      </w:r>
    </w:p>
    <w:p>
      <w:pPr>
        <w:pStyle w:val="BodyText"/>
      </w:pPr>
      <w:r>
        <w:t xml:space="preserve">[4] International Energy Agency (IEA). (2023).</w:t>
      </w:r>
      <w:r>
        <w:t xml:space="preserve"> </w:t>
      </w:r>
      <w:r>
        <w:rPr>
          <w:iCs/>
          <w:i/>
        </w:rPr>
        <w:t xml:space="preserve">Balancing Act: Europe’s Energy Security in a Geopolitical Crisis</w:t>
      </w:r>
      <w:r>
        <w:t xml:space="preserve">. Paris: IEA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2026-07-29T05:02:09Z</dcterms:created>
  <dcterms:modified xsi:type="dcterms:W3CDTF">2026-07-29T05:02:09Z</dcterms:modified>
</cp:coreProperties>
</file>

<file path=docProps/custom.xml><?xml version="1.0" encoding="utf-8"?>
<Properties xmlns="http://schemas.openxmlformats.org/officeDocument/2006/custom-properties" xmlns:vt="http://schemas.openxmlformats.org/officeDocument/2006/docPropsVTypes"/>
</file>