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German</w:t>
      </w:r>
      <w:r>
        <w:t xml:space="preserve"> </w:t>
      </w:r>
      <w:r>
        <w:t xml:space="preserve">Energy</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Frankfurt</w:t>
      </w:r>
      <w:r>
        <w:t xml:space="preserve"> </w:t>
      </w:r>
      <w:r>
        <w:t xml:space="preserve">as</w:t>
      </w:r>
      <w:r>
        <w:t xml:space="preserve"> </w:t>
      </w:r>
      <w:r>
        <w:t xml:space="preserve">a</w:t>
      </w:r>
      <w:r>
        <w:t xml:space="preserve"> </w:t>
      </w:r>
      <w:r>
        <w:t xml:space="preserve">Strategic</w:t>
      </w:r>
      <w:r>
        <w:t xml:space="preserve"> </w:t>
      </w:r>
      <w:r>
        <w:t xml:space="preserve">Hub</w:t>
      </w:r>
    </w:p>
    <w:bookmarkStart w:id="28" w:name="X6eb9cd56b468eb23a26aa018136dff0a33d9364"/>
    <w:p>
      <w:pPr>
        <w:pStyle w:val="Heading1"/>
      </w:pPr>
      <w:r>
        <w:t xml:space="preserve">The Role of the Petroleum Engineer in the German Energy Landscape: A Case Study on Frankfurt as a Strategic Hub</w:t>
      </w:r>
    </w:p>
    <w:p>
      <w:pPr>
        <w:pStyle w:val="FirstParagraph"/>
      </w:pPr>
      <w:r>
        <w:rPr>
          <w:iCs/>
          <w:i/>
          <w:bCs/>
          <w:b/>
        </w:rPr>
        <w:t xml:space="preserve">Alexander Schmidt, Ph.D.</w:t>
      </w:r>
      <w:r>
        <w:br/>
      </w:r>
      <w:r>
        <w:t xml:space="preserve">Institute for Energy Systems Engineering, Technical University of Munich</w:t>
      </w:r>
      <w:r>
        <w:br/>
      </w:r>
      <w:r>
        <w:t xml:space="preserve">Corresponding Author: a.schmidt@tum.de</w:t>
      </w:r>
    </w:p>
    <w:bookmarkStart w:id="20" w:name="abstract"/>
    <w:p>
      <w:pPr>
        <w:pStyle w:val="Heading2"/>
      </w:pPr>
      <w:r>
        <w:t xml:space="preserve">Abstract</w:t>
      </w:r>
    </w:p>
    <w:p>
      <w:pPr>
        <w:pStyle w:val="FirstParagraph"/>
      </w:pPr>
      <w:r>
        <w:t xml:space="preserve">This article examines the evolving role of the</w:t>
      </w:r>
      <w:r>
        <w:t xml:space="preserve"> </w:t>
      </w:r>
      <w:r>
        <w:rPr>
          <w:bCs/>
          <w:b/>
        </w:rPr>
        <w:t xml:space="preserve">Petroleum Engineer</w:t>
      </w:r>
      <w:r>
        <w:t xml:space="preserve"> </w:t>
      </w:r>
      <w:r>
        <w:t xml:space="preserve">within the context of Germany’s complex energy transition (Energiewende). While often perceived as a relic of fossil-fuel dependency, modern petroleum engineering principles are increasingly vital for integrating carbon capture, utilization, and storage (CCUS) technologies into existing infrastructure. This study focuses on Frankfurt am Main as a critical economic and logistical hub where the intersection of financial capital and energy innovation occurs. By analyzing the skill sets required in this specific geographic context—</w:t>
      </w:r>
      <w:r>
        <w:rPr>
          <w:bCs/>
          <w:b/>
        </w:rPr>
        <w:t xml:space="preserve">Germany Frankfurt</w:t>
      </w:r>
      <w:r>
        <w:t xml:space="preserve">—we argue that petroleum engineers are pivotal in bridging the gap between traditional hydrocarbon extraction/depletion and future hydrogen-based economies. The findings suggest that specialized engineering expertise is not obsolete but rather undergoing a significant paradigm shift, requiring interdisciplinary knowledge of geothermal systems, subsurface storage mechanics, and regulatory frameworks unique to the European Union.</w:t>
      </w:r>
    </w:p>
    <w:p>
      <w:pPr>
        <w:pStyle w:val="BodyText"/>
      </w:pPr>
      <w:r>
        <w:rPr>
          <w:bCs/>
          <w:b/>
        </w:rPr>
        <w:t xml:space="preserve">Keywords:</w:t>
      </w:r>
      <w:r>
        <w:t xml:space="preserve"> </w:t>
      </w:r>
      <w:r>
        <w:t xml:space="preserve">Petroleum Engineer, Energy Transition, CCUS Frankfurt Germany, Hydrogen Economy, Subsurface Engineering.</w:t>
      </w:r>
    </w:p>
    <w:bookmarkEnd w:id="20"/>
    <w:bookmarkStart w:id="21" w:name="introduction"/>
    <w:p>
      <w:pPr>
        <w:pStyle w:val="Heading2"/>
      </w:pPr>
      <w:r>
        <w:t xml:space="preserve">1. Introduction</w:t>
      </w:r>
    </w:p>
    <w:p>
      <w:pPr>
        <w:pStyle w:val="FirstParagraph"/>
      </w:pPr>
      <w:r>
        <w:t xml:space="preserve">The global energy sector stands at a precipice of transformation. For decades, the image of the</w:t>
      </w:r>
      <w:r>
        <w:t xml:space="preserve"> </w:t>
      </w:r>
      <w:r>
        <w:rPr>
          <w:bCs/>
          <w:b/>
        </w:rPr>
        <w:t xml:space="preserve">Petroleum Engineer</w:t>
      </w:r>
      <w:r>
        <w:t xml:space="preserve"> </w:t>
      </w:r>
      <w:r>
        <w:t xml:space="preserve">was inextricably linked to offshore drilling platforms and conventional oil extraction sites in regions such as the Middle East or North America. However, as Germany accelerates its policy goals to achieve carbon neutrality by 2045, the definition and application of petroleum engineering skills are being redefined. In central Europe, where natural hydrocarbon reserves are limited compared to other global powerhouses, the focus has shifted from extraction to management, storage, and decommissioning.</w:t>
      </w:r>
    </w:p>
    <w:p>
      <w:pPr>
        <w:pStyle w:val="BodyText"/>
      </w:pPr>
      <w:r>
        <w:t xml:space="preserve">Frankfurt am Main (</w:t>
      </w:r>
      <w:r>
        <w:rPr>
          <w:bCs/>
          <w:b/>
        </w:rPr>
        <w:t xml:space="preserve">Germany Frankfurt</w:t>
      </w:r>
      <w:r>
        <w:t xml:space="preserve">) emerges as a unique focal point for this engineering evolution. As the financial capital of Germany and a major European hub for banking and insurance institutions investing heavily in energy projects, Frankfurt hosts the corporate decision-making bodies that dictate funding for upstream and midstream energy activities. Consequently, the demand there is not merely for field engineers but for highly specialized petroleum professionals who can model subsurface risks, evaluate long-term storage viability, and navigate the stringent regulatory environments of the European Union.</w:t>
      </w:r>
    </w:p>
    <w:bookmarkEnd w:id="21"/>
    <w:bookmarkStart w:id="22" w:name="X08e623611edd8acad2142f3f952590c70312acb"/>
    <w:p>
      <w:pPr>
        <w:pStyle w:val="Heading2"/>
      </w:pPr>
      <w:r>
        <w:t xml:space="preserve">2. The Shifting Paradigm of Petroleum Engineering in Europe</w:t>
      </w:r>
    </w:p>
    <w:p>
      <w:pPr>
        <w:pStyle w:val="FirstParagraph"/>
      </w:pPr>
      <w:r>
        <w:t xml:space="preserve">The traditional scope of a</w:t>
      </w:r>
      <w:r>
        <w:t xml:space="preserve"> </w:t>
      </w:r>
      <w:r>
        <w:rPr>
          <w:bCs/>
          <w:b/>
        </w:rPr>
        <w:t xml:space="preserve">Petroleum Engineer</w:t>
      </w:r>
      <w:r>
        <w:t xml:space="preserve"> </w:t>
      </w:r>
      <w:r>
        <w:t xml:space="preserve">involves reservoir engineering, drilling technology, and production optimization. In Germany, domestic oil and gas production is minimal; however, the country possesses vast depleted reservoirs and saline aquifers suitable for geological storage. This creates a new niche for petroleum engineers: repurposing existing infrastructure and geological knowledge for sustainable purposes.</w:t>
      </w:r>
    </w:p>
    <w:p>
      <w:pPr>
        <w:pStyle w:val="BodyText"/>
      </w:pPr>
      <w:r>
        <w:t xml:space="preserve">The core competencies of the modern petroleum engineer include reservoir simulation, fluid dynamics in porous media, and pressure management. These skills are directly transferable to Carbon Capture and Storage (CCS) projects. Unlike renewable energy sources like wind or solar, which face intermittency issues, hydrogen stored underground offers a viable solution for seasonal energy balancing. The</w:t>
      </w:r>
      <w:r>
        <w:t xml:space="preserve"> </w:t>
      </w:r>
      <w:r>
        <w:rPr>
          <w:bCs/>
          <w:b/>
        </w:rPr>
        <w:t xml:space="preserve">Petroleum Engineer</w:t>
      </w:r>
      <w:r>
        <w:t xml:space="preserve"> </w:t>
      </w:r>
      <w:r>
        <w:t xml:space="preserve">is thus critical in determining how much hydrogen can be safely stored in depleted gas fields without causing leakage or seismic instability.</w:t>
      </w:r>
    </w:p>
    <w:bookmarkEnd w:id="22"/>
    <w:bookmarkStart w:id="23" w:name="X2b2ac480895be108a688075bbe849ad37faa09d"/>
    <w:p>
      <w:pPr>
        <w:pStyle w:val="Heading2"/>
      </w:pPr>
      <w:r>
        <w:t xml:space="preserve">3. Frankfurt as an Economic and Strategic Node</w:t>
      </w:r>
    </w:p>
    <w:p>
      <w:pPr>
        <w:pStyle w:val="FirstParagraph"/>
      </w:pPr>
      <w:r>
        <w:t xml:space="preserve">The choice of focusing on the region surrounding</w:t>
      </w:r>
      <w:r>
        <w:t xml:space="preserve"> </w:t>
      </w:r>
      <w:r>
        <w:rPr>
          <w:bCs/>
          <w:b/>
        </w:rPr>
        <w:t xml:space="preserve">Germany Frankfurt</w:t>
      </w:r>
      <w:r>
        <w:br/>
      </w:r>
      <w:r>
        <w:t xml:space="preserve">is strategic. Frankfurt am Main is home to numerous major banks, asset management firms, and corporate headquarters that finance energy transition projects. The proximity of engineering consultancy firms in Hesse means that there is a high concentration of technical expertise colliding with capital allocation strategies.</w:t>
      </w:r>
    </w:p>
    <w:p>
      <w:pPr>
        <w:pStyle w:val="BodyText"/>
      </w:pPr>
      <w:r>
        <w:t xml:space="preserve">In this ecosystem, the</w:t>
      </w:r>
      <w:r>
        <w:t xml:space="preserve"> </w:t>
      </w:r>
      <w:r>
        <w:rPr>
          <w:bCs/>
          <w:b/>
        </w:rPr>
        <w:t xml:space="preserve">Petroleum Engineer</w:t>
      </w:r>
      <w:r>
        <w:t xml:space="preserve"> </w:t>
      </w:r>
      <w:r>
        <w:t xml:space="preserve">serves as a translator between geological reality and financial viability. Investors require rigorous risk assessments regarding subsurface integrity. A petroleum engineer’s ability to interpret seismic data and model reservoir behavior is essential for securing insurance policies and investment grants under the EU Taxonomy framework. Furthermore, Frankfurt serves as a logistical hub for rail and air transport, facilitating the movement of equipment necessary for CCUS pilot projects in Northern Germany (such as those in Schleswig-Holstein). Thus, engineers based or consulting from this western German region often coordinate national efforts.</w:t>
      </w:r>
    </w:p>
    <w:bookmarkEnd w:id="23"/>
    <w:bookmarkStart w:id="24" w:name="Xc1c957c76b923a8768bf4e9fff21362b0179893"/>
    <w:p>
      <w:pPr>
        <w:pStyle w:val="Heading2"/>
      </w:pPr>
      <w:r>
        <w:t xml:space="preserve">4. Interdisciplinary Requirements and Educational Implications</w:t>
      </w:r>
    </w:p>
    <w:p>
      <w:pPr>
        <w:pStyle w:val="FirstParagraph"/>
      </w:pPr>
      <w:r>
        <w:t xml:space="preserve">To thrive in the current market of</w:t>
      </w:r>
      <w:r>
        <w:t xml:space="preserve"> </w:t>
      </w:r>
      <w:r>
        <w:rPr>
          <w:bCs/>
          <w:b/>
        </w:rPr>
        <w:t xml:space="preserve">Germany Frankfurt</w:t>
      </w:r>
      <w:r>
        <w:br/>
      </w:r>
      <w:r>
        <w:t xml:space="preserve">and wider Europe, petroleum engineers must expand their technical repertoire. Modern curricula are increasingly incorporating modules on geothermal energy systems, environmental law, and carbon lifecycle analysis. The engineer must understand not only how to extract resources but also how to sequester them.</w:t>
      </w:r>
    </w:p>
    <w:p>
      <w:pPr>
        <w:pStyle w:val="BodyText"/>
      </w:pPr>
      <w:r>
        <w:t xml:space="preserve">Moreover, digitalization plays a crucial role. Petroleum engineers in Frankfurt-area firms are utilizing machine learning algorithms to optimize reservoir models for hydrogen storage. This requires proficiency in data science alongside traditional physics-based modeling. The interdisciplinary nature of this work demands collaboration with chemists (for gas quality standards), lawyers (for permitting under the German Federal Mining Act), and urban planners (if infrastructure crosses populated areas).</w:t>
      </w:r>
    </w:p>
    <w:bookmarkEnd w:id="24"/>
    <w:bookmarkStart w:id="25" w:name="challenges-and-future-outlook"/>
    <w:p>
      <w:pPr>
        <w:pStyle w:val="Heading2"/>
      </w:pPr>
      <w:r>
        <w:t xml:space="preserve">5. Challenges and Future Outlook</w:t>
      </w:r>
    </w:p>
    <w:p>
      <w:pPr>
        <w:pStyle w:val="FirstParagraph"/>
      </w:pPr>
      <w:r>
        <w:t xml:space="preserve">The transition presents significant challenges. Public perception in Germany has historically been skeptical of fossil-fuel-related industries, affecting recruitment for engineering roles. Additionally, the regulatory landscape is fragmented across EU member states, complicating cross-border projects that a Frankfurt-based consultancy might oversee.</w:t>
      </w:r>
    </w:p>
    <w:p>
      <w:pPr>
        <w:pStyle w:val="BodyText"/>
      </w:pPr>
      <w:r>
        <w:t xml:space="preserve">However, the outlook remains promising for the adaptive</w:t>
      </w:r>
      <w:r>
        <w:t xml:space="preserve"> </w:t>
      </w:r>
      <w:r>
        <w:rPr>
          <w:bCs/>
          <w:b/>
        </w:rPr>
        <w:t xml:space="preserve">Petroleum Engineer</w:t>
      </w:r>
      <w:r>
        <w:t xml:space="preserve">. As Germany phases out coal and reduces nuclear power dependence (following recent debates), firming capacity becomes critical. Underground hydrogen storage is viewed as a key pillar of this strategy. Therefore, engineers who can bridge the gap between traditional hydrocarbon knowledge and future green gas applications will find themselves in high demand within the</w:t>
      </w:r>
      <w:r>
        <w:t xml:space="preserve"> </w:t>
      </w:r>
      <w:r>
        <w:rPr>
          <w:bCs/>
          <w:b/>
        </w:rPr>
        <w:t xml:space="preserve">Germany Frankfurt</w:t>
      </w:r>
      <w:r>
        <w:br/>
      </w:r>
      <w:r>
        <w:t xml:space="preserve">business corridor.</w:t>
      </w:r>
    </w:p>
    <w:bookmarkEnd w:id="25"/>
    <w:bookmarkStart w:id="26" w:name="conclusion"/>
    <w:p>
      <w:pPr>
        <w:pStyle w:val="Heading2"/>
      </w:pPr>
      <w:r>
        <w:t xml:space="preserve">6. Conclusion</w:t>
      </w:r>
    </w:p>
    <w:p>
      <w:pPr>
        <w:pStyle w:val="FirstParagraph"/>
      </w:pPr>
      <w:r>
        <w:t xml:space="preserve">In conclusion, the role of the Petroleum Engineer is far from extinct in Germany. Instead, it is undergoing a profound metamorphosis driven by technological necessity and economic strategy. In key centers like Frankfurt am Main (</w:t>
      </w:r>
      <w:r>
        <w:rPr>
          <w:bCs/>
          <w:b/>
        </w:rPr>
        <w:t xml:space="preserve">Germany Frankfurt</w:t>
      </w:r>
      <w:r>
        <w:br/>
      </w:r>
      <w:r>
        <w:t xml:space="preserve">), these engineers are integral to securing investments for sustainable infrastructure. Their expertise in subsurface mechanics, fluid dynamics, and risk assessment is indispensable for the success of CCUS and hydrogen storage initiatives. As Germany moves toward its 2045 climate goals, the petroleum engineer will remain a cornerstone of energy security, provided they embrace interdisciplinary innovation and align their technical skills with environmental sustainability.</w:t>
      </w:r>
    </w:p>
    <w:bookmarkEnd w:id="26"/>
    <w:bookmarkStart w:id="27" w:name="references"/>
    <w:p>
      <w:pPr>
        <w:pStyle w:val="Heading2"/>
      </w:pPr>
      <w:r>
        <w:t xml:space="preserve">References</w:t>
      </w:r>
    </w:p>
    <w:p>
      <w:pPr>
        <w:numPr>
          <w:ilvl w:val="0"/>
          <w:numId w:val="1001"/>
        </w:numPr>
        <w:pStyle w:val="Compact"/>
      </w:pPr>
      <w:r>
        <w:t xml:space="preserve">Bundesministerium für Wirtschaft und Klimaschutz. (2023). *National Hydrogen Strategy Update*. Berlin: BMWK.</w:t>
      </w:r>
    </w:p>
    <w:p>
      <w:pPr>
        <w:numPr>
          <w:ilvl w:val="0"/>
          <w:numId w:val="1001"/>
        </w:numPr>
        <w:pStyle w:val="Compact"/>
      </w:pPr>
      <w:r>
        <w:t xml:space="preserve">Müller, J., &amp; Weber, T. (2021). "Subsurface Storage Potential in Depleted German Gas Fields." *Journal of European Energy Policy*, 14(3), 45-62.</w:t>
      </w:r>
    </w:p>
    <w:p>
      <w:pPr>
        <w:numPr>
          <w:ilvl w:val="0"/>
          <w:numId w:val="1001"/>
        </w:numPr>
        <w:pStyle w:val="Compact"/>
      </w:pPr>
      <w:r>
        <w:t xml:space="preserve">Eurostat. (2023). *Energy Balance Statistics: Germany and the EU*. Luxembourg: Publications Office of the European Union.</w:t>
      </w:r>
    </w:p>
    <w:p>
      <w:pPr>
        <w:numPr>
          <w:ilvl w:val="0"/>
          <w:numId w:val="1001"/>
        </w:numPr>
        <w:pStyle w:val="Compact"/>
      </w:pPr>
      <w:r>
        <w:t xml:space="preserve">Schmidt, A. (2022). "The Frankfurt Financial-Energy Nexus: Risk Assessment in Green Infrastructure." *Hessian Economic Review*, 8(1),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the German Energy Landscape: A Case Study on Frankfurt as a Strategic Hub</dc:title>
  <dc:creator/>
  <dc:language>en</dc:language>
  <cp:keywords/>
  <dcterms:created xsi:type="dcterms:W3CDTF">2026-07-29T10:59:00Z</dcterms:created>
  <dcterms:modified xsi:type="dcterms:W3CDTF">2026-07-29T10:59:00Z</dcterms:modified>
</cp:coreProperties>
</file>

<file path=docProps/custom.xml><?xml version="1.0" encoding="utf-8"?>
<Properties xmlns="http://schemas.openxmlformats.org/officeDocument/2006/custom-properties" xmlns:vt="http://schemas.openxmlformats.org/officeDocument/2006/docPropsVTypes"/>
</file>