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Strategic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Jeddah:</w:t>
      </w:r>
      <w:r>
        <w:t xml:space="preserve"> </w:t>
      </w:r>
      <w:r>
        <w:t xml:space="preserve">Navigating</w:t>
      </w:r>
      <w:r>
        <w:t xml:space="preserve"> </w:t>
      </w:r>
      <w:r>
        <w:t xml:space="preserve">Energy</w:t>
      </w:r>
      <w:r>
        <w:t xml:space="preserve"> </w:t>
      </w:r>
      <w:r>
        <w:t xml:space="preserve">Transition</w:t>
      </w:r>
      <w:r>
        <w:t xml:space="preserve"> </w:t>
      </w:r>
      <w:r>
        <w:t xml:space="preserve">and</w:t>
      </w:r>
      <w:r>
        <w:t xml:space="preserve"> </w:t>
      </w:r>
      <w:r>
        <w:t xml:space="preserve">Technological</w:t>
      </w:r>
      <w:r>
        <w:t xml:space="preserve"> </w:t>
      </w:r>
      <w:r>
        <w:t xml:space="preserve">Innovation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Strategic Role of Petroleum Engineering in Saudi Arabia Jeddah: Navigating Energy Transition and Technological Innovation</dc:title>
  <dc:creator/>
  <dc:language>en</dc:language>
  <cp:keywords/>
  <dcterms:created xsi:type="dcterms:W3CDTF">2026-09-26T13:41:26Z</dcterms:created>
  <dcterms:modified xsi:type="dcterms:W3CDTF">2026-09-26T13:41:26Z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