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28" w:name="X09d5a0baf8261e3a163f32c3f84dff6ad432b58"/>
    <w:p>
      <w:pPr>
        <w:pStyle w:val="Heading1"/>
      </w:pPr>
      <w:r>
        <w:t xml:space="preserve">The Evolving Role of the Pharmacist in Australia Brisbane: Clinical Integration and Public Health Impact</w:t>
      </w:r>
    </w:p>
    <w:p>
      <w:pPr>
        <w:pStyle w:val="FirstParagraph"/>
      </w:pPr>
      <w:r>
        <w:rPr>
          <w:bCs/>
          <w:b/>
        </w:rPr>
        <w:t xml:space="preserve">Author:</w:t>
      </w:r>
      <w:r>
        <w:t xml:space="preserve"> </w:t>
      </w:r>
      <w:r>
        <w:t xml:space="preserve">Dr. J. Smith, Department of Pharmacy Practice, University of Queensland</w:t>
      </w:r>
      <w:r>
        <w:br/>
      </w:r>
      <w:r>
        <w:rPr>
          <w:iCs/>
          <w:i/>
        </w:rPr>
        <w:t xml:space="preserve">Submitted for publication in the Journal of Australian Clinical Pharmacy</w:t>
      </w:r>
    </w:p>
    <w:bookmarkStart w:id="20" w:name="acknowledged-abstract"/>
    <w:p>
      <w:pPr>
        <w:pStyle w:val="Heading3"/>
      </w:pPr>
      <w:r>
        <w:rPr>
          <w:bCs/>
          <w:b/>
        </w:rPr>
        <w:t xml:space="preserve">Acknowledged Abstract</w:t>
      </w:r>
    </w:p>
    <w:p>
      <w:pPr>
        <w:pStyle w:val="FirstParagraph"/>
      </w:pPr>
      <w:r>
        <w:t xml:space="preserve">The role of the pharmacist has undergone a paradigm shift from a traditional supply-based model to one centered on direct patient care and clinical services. This article examines the specific trajectory of this evolution within the context of</w:t>
      </w:r>
      <w:r>
        <w:t xml:space="preserve"> </w:t>
      </w:r>
      <w:r>
        <w:rPr>
          <w:bCs/>
          <w:b/>
        </w:rPr>
        <w:t xml:space="preserve">Australia Brisbane</w:t>
      </w:r>
      <w:r>
        <w:t xml:space="preserve">, focusing on how local policy frameworks, demographic challenges, and collaborative healthcare models have redefined professional practice. By analyzing recent data regarding service uptake in community settings across</w:t>
      </w:r>
      <w:r>
        <w:t xml:space="preserve"> </w:t>
      </w:r>
      <w:r>
        <w:rPr>
          <w:bCs/>
          <w:b/>
        </w:rPr>
        <w:t xml:space="preserve">Australia Brisbane</w:t>
      </w:r>
      <w:r>
        <w:t xml:space="preserve">, this study argues that pharmacists are now pivotal primary care providers. The integration of extended prescribing rights and targeted clinical services has significantly improved medication safety outcomes for residents of</w:t>
      </w:r>
      <w:r>
        <w:t xml:space="preserve"> </w:t>
      </w:r>
      <w:r>
        <w:rPr>
          <w:bCs/>
          <w:b/>
        </w:rPr>
        <w:t xml:space="preserve">Australia Brisbane</w:t>
      </w:r>
      <w:r>
        <w:t xml:space="preserve">. This paper concludes with recommendations for further educational standardization to support the growing responsibilities placed upon the modern</w:t>
      </w:r>
      <w:r>
        <w:t xml:space="preserve"> </w:t>
      </w:r>
      <w:r>
        <w:rPr>
          <w:bCs/>
          <w:b/>
        </w:rPr>
        <w:t xml:space="preserve">Pharmacist</w:t>
      </w:r>
      <w:r>
        <w:t xml:space="preserve">.</w:t>
      </w:r>
    </w:p>
    <w:bookmarkEnd w:id="20"/>
    <w:bookmarkStart w:id="21" w:name="introduction"/>
    <w:p>
      <w:pPr>
        <w:pStyle w:val="Heading2"/>
      </w:pPr>
      <w:r>
        <w:t xml:space="preserve">Introduction</w:t>
      </w:r>
    </w:p>
    <w:p>
      <w:pPr>
        <w:pStyle w:val="FirstParagraph"/>
      </w:pPr>
      <w:r>
        <w:t xml:space="preserve">The landscape of healthcare in Australia has been characterized by significant structural reforms over the past two decades, with pharmacists at the forefront of these changes. Historically, the role of a</w:t>
      </w:r>
      <w:r>
        <w:t xml:space="preserve"> </w:t>
      </w:r>
      <w:r>
        <w:rPr>
          <w:bCs/>
          <w:b/>
        </w:rPr>
        <w:t xml:space="preserve">Pharmacist</w:t>
      </w:r>
      <w:r>
        <w:t xml:space="preserve"> </w:t>
      </w:r>
      <w:r>
        <w:t xml:space="preserve">was largely confined to the dispensing of medications and ensuring regulatory compliance. However, in recent years, there has been a decisive move toward clinical pharmacy practice, particularly in urban centers such as</w:t>
      </w:r>
      <w:r>
        <w:t xml:space="preserve"> </w:t>
      </w:r>
      <w:r>
        <w:rPr>
          <w:bCs/>
          <w:b/>
        </w:rPr>
        <w:t xml:space="preserve">Australia Brisbane</w:t>
      </w:r>
      <w:r>
        <w:t xml:space="preserve">. As the capital city of Queensland and a major hub for healthcare innovation,</w:t>
      </w:r>
      <w:r>
        <w:t xml:space="preserve"> </w:t>
      </w:r>
      <w:r>
        <w:rPr>
          <w:bCs/>
          <w:b/>
        </w:rPr>
        <w:t xml:space="preserve">Australia Brisbane</w:t>
      </w:r>
      <w:r>
        <w:t xml:space="preserve"> </w:t>
      </w:r>
      <w:r>
        <w:t xml:space="preserve">provides a unique case study for understanding how policy changes translate into daily practice. This article explores the multifaceted role of the</w:t>
      </w:r>
      <w:r>
        <w:t xml:space="preserve"> </w:t>
      </w:r>
      <w:r>
        <w:rPr>
          <w:bCs/>
          <w:b/>
        </w:rPr>
        <w:t xml:space="preserve">Pharmacist</w:t>
      </w:r>
      <w:r>
        <w:t xml:space="preserve"> </w:t>
      </w:r>
      <w:r>
        <w:t xml:space="preserve">in contemporary society, with specific attention paid to the opportunities and challenges present within the</w:t>
      </w:r>
      <w:r>
        <w:t xml:space="preserve"> </w:t>
      </w:r>
      <w:r>
        <w:rPr>
          <w:bCs/>
          <w:b/>
        </w:rPr>
        <w:t xml:space="preserve">Australia Brisbane</w:t>
      </w:r>
      <w:r>
        <w:t xml:space="preserve"> </w:t>
      </w:r>
      <w:r>
        <w:t xml:space="preserve">metropolitan area.</w:t>
      </w:r>
    </w:p>
    <w:p>
      <w:pPr>
        <w:pStyle w:val="BodyText"/>
      </w:pPr>
      <w:r>
        <w:t xml:space="preserve">The transition from a product-centric to a patient-centric model is not merely theoretical; it is driven by practical necessities. An aging population, rising chronic disease prevalence, and increasing medication complexity require a healthcare system that leverages all available resources efficiently. In this context, the</w:t>
      </w:r>
      <w:r>
        <w:t xml:space="preserve"> </w:t>
      </w:r>
      <w:r>
        <w:rPr>
          <w:bCs/>
          <w:b/>
        </w:rPr>
        <w:t xml:space="preserve">Pharmacist</w:t>
      </w:r>
      <w:r>
        <w:t xml:space="preserve"> </w:t>
      </w:r>
      <w:r>
        <w:t xml:space="preserve">serves as an accessible and highly trained health professional. Within</w:t>
      </w:r>
      <w:r>
        <w:t xml:space="preserve"> </w:t>
      </w:r>
      <w:r>
        <w:rPr>
          <w:bCs/>
          <w:b/>
        </w:rPr>
        <w:t xml:space="preserve">Australia Brisbane</w:t>
      </w:r>
      <w:r>
        <w:t xml:space="preserve">, community pharmacies are often more accessible than general practitioner (GP) clinics, particularly for marginalized communities or those residing in outer suburbs. This accessibility positions the</w:t>
      </w:r>
      <w:r>
        <w:t xml:space="preserve"> </w:t>
      </w:r>
      <w:r>
        <w:rPr>
          <w:bCs/>
          <w:b/>
        </w:rPr>
        <w:t xml:space="preserve">Pharmacist</w:t>
      </w:r>
      <w:r>
        <w:t xml:space="preserve"> </w:t>
      </w:r>
      <w:r>
        <w:t xml:space="preserve">as a critical first point of contact for minor ailments and chronic disease management.</w:t>
      </w:r>
    </w:p>
    <w:bookmarkEnd w:id="21"/>
    <w:bookmarkStart w:id="22" w:name="X446f5ad8222376700eafe6e6f56ec65b480ea3a"/>
    <w:p>
      <w:pPr>
        <w:pStyle w:val="Heading2"/>
      </w:pPr>
      <w:r>
        <w:t xml:space="preserve">The Legislative and Policy Framework in Australia Brisbane</w:t>
      </w:r>
    </w:p>
    <w:p>
      <w:pPr>
        <w:pStyle w:val="FirstParagraph"/>
      </w:pPr>
      <w:r>
        <w:t xml:space="preserve">The expansion of clinical services provided by pharmacists is underpinned by legislative changes at both the federal and state levels. The introduction of the Medication Review programs, specifically through the Commonwealth’s Pharmaceutical Benefits Scheme (PBS), has been instrumental in empowering pharmacists to engage deeply with patient care plans. In</w:t>
      </w:r>
      <w:r>
        <w:t xml:space="preserve"> </w:t>
      </w:r>
      <w:r>
        <w:rPr>
          <w:bCs/>
          <w:b/>
        </w:rPr>
        <w:t xml:space="preserve">Australia Brisbane</w:t>
      </w:r>
      <w:r>
        <w:t xml:space="preserve">, these policies have been adopted with vigor, leading to a high density of clinical pharmacy services.</w:t>
      </w:r>
    </w:p>
    <w:p>
      <w:pPr>
        <w:pStyle w:val="BodyText"/>
      </w:pPr>
      <w:r>
        <w:t xml:space="preserve">Furthermore, recent amendments allowing for the provision of limited prescribing rights have marked a significant milestone for the profession. While still evolving, these initiatives allow pharmacists in</w:t>
      </w:r>
      <w:r>
        <w:t xml:space="preserve"> </w:t>
      </w:r>
      <w:r>
        <w:rPr>
          <w:bCs/>
          <w:b/>
        </w:rPr>
        <w:t xml:space="preserve">Australia Brisbane</w:t>
      </w:r>
      <w:r>
        <w:t xml:space="preserve"> </w:t>
      </w:r>
      <w:r>
        <w:t xml:space="preserve">to supply and administer certain medications without a prior doctor’s prescription under specific protocols. This capability is particularly vital in addressing barriers to healthcare access, such as long waiting times at emergency departments or GP clinics. The regulatory environment in</w:t>
      </w:r>
      <w:r>
        <w:t xml:space="preserve"> </w:t>
      </w:r>
      <w:r>
        <w:rPr>
          <w:bCs/>
          <w:b/>
        </w:rPr>
        <w:t xml:space="preserve">Australia Brisbane</w:t>
      </w:r>
      <w:r>
        <w:t xml:space="preserve"> </w:t>
      </w:r>
      <w:r>
        <w:t xml:space="preserve">supports this integration by mandating continuing professional development (CPD) that focuses on clinical competencies, ensuring that the modern</w:t>
      </w:r>
      <w:r>
        <w:t xml:space="preserve"> </w:t>
      </w:r>
      <w:r>
        <w:rPr>
          <w:bCs/>
          <w:b/>
        </w:rPr>
        <w:t xml:space="preserve">Pharmacist</w:t>
      </w:r>
      <w:r>
        <w:t xml:space="preserve"> </w:t>
      </w:r>
      <w:r>
        <w:t xml:space="preserve">is equipped to handle complex therapeutic decisions.</w:t>
      </w:r>
    </w:p>
    <w:bookmarkEnd w:id="22"/>
    <w:bookmarkStart w:id="23" w:name="X7fe6db0d73d71fb30b87f8c73a49b4f95368353"/>
    <w:p>
      <w:pPr>
        <w:pStyle w:val="Heading2"/>
      </w:pPr>
      <w:r>
        <w:t xml:space="preserve">Clinical Integration and Chronic Disease Management</w:t>
      </w:r>
    </w:p>
    <w:p>
      <w:pPr>
        <w:pStyle w:val="FirstParagraph"/>
      </w:pPr>
      <w:r>
        <w:t xml:space="preserve">A significant portion of the workload for pharmacists in major Australian cities involves chronic disease management. Conditions such as type 2 diabetes, hypertension, and cardiovascular disease are prevalent in</w:t>
      </w:r>
      <w:r>
        <w:t xml:space="preserve"> </w:t>
      </w:r>
      <w:r>
        <w:rPr>
          <w:bCs/>
          <w:b/>
        </w:rPr>
        <w:t xml:space="preserve">Australia Brisbane</w:t>
      </w:r>
      <w:r>
        <w:t xml:space="preserve">, necessitating ongoing monitoring and adjustment of therapy. Pharmacists play a crucial role in this process through medication therapy management (MTM) services. These services involve comprehensive reviews of a patient’s medications to identify issues such as adverse drug reactions, duplication of therapy, or non-adherence.</w:t>
      </w:r>
    </w:p>
    <w:p>
      <w:pPr>
        <w:pStyle w:val="BodyText"/>
      </w:pPr>
      <w:r>
        <w:t xml:space="preserve">In</w:t>
      </w:r>
      <w:r>
        <w:t xml:space="preserve"> </w:t>
      </w:r>
      <w:r>
        <w:rPr>
          <w:bCs/>
          <w:b/>
        </w:rPr>
        <w:t xml:space="preserve">Australia Brisbane</w:t>
      </w:r>
      <w:r>
        <w:t xml:space="preserve">, collaborative care models are increasingly common. General practitioners and pharmacists work in tandem to optimize treatment outcomes for patients with complex needs. For instance, a patient managing both diabetes and heart failure may benefit from coordinated input where the GP manages overall strategy while the</w:t>
      </w:r>
      <w:r>
        <w:t xml:space="preserve"> </w:t>
      </w:r>
      <w:r>
        <w:rPr>
          <w:bCs/>
          <w:b/>
        </w:rPr>
        <w:t xml:space="preserve">Pharmacist</w:t>
      </w:r>
      <w:r>
        <w:t xml:space="preserve"> </w:t>
      </w:r>
      <w:r>
        <w:t xml:space="preserve">handles detailed medication counseling and monitoring of renal function markers linked to drug safety. This synergy not only improves patient health outcomes but also reduces the burden on hospital admission rates for avoidable complications.</w:t>
      </w:r>
    </w:p>
    <w:bookmarkEnd w:id="23"/>
    <w:bookmarkStart w:id="24" w:name="X72905a8ad979e72063a57fa2b3563d4473b6043"/>
    <w:p>
      <w:pPr>
        <w:pStyle w:val="Heading2"/>
      </w:pPr>
      <w:r>
        <w:t xml:space="preserve">Vaccination and Preventative Health Services</w:t>
      </w:r>
    </w:p>
    <w:p>
      <w:pPr>
        <w:pStyle w:val="FirstParagraph"/>
      </w:pPr>
      <w:r>
        <w:t xml:space="preserve">The role of the</w:t>
      </w:r>
      <w:r>
        <w:t xml:space="preserve"> </w:t>
      </w:r>
      <w:r>
        <w:rPr>
          <w:bCs/>
          <w:b/>
        </w:rPr>
        <w:t xml:space="preserve">Pharmacist</w:t>
      </w:r>
      <w:r>
        <w:t xml:space="preserve"> </w:t>
      </w:r>
      <w:r>
        <w:t xml:space="preserve">has expanded significantly into preventative healthcare, most notably through vaccination services. Since the pandemic accelerated public trust in community-based immunization, pharmacists across Australia have become vital nodes in public health infrastructure. In</w:t>
      </w:r>
      <w:r>
        <w:t xml:space="preserve"> </w:t>
      </w:r>
      <w:r>
        <w:rPr>
          <w:bCs/>
          <w:b/>
        </w:rPr>
        <w:t xml:space="preserve">Australia Brisbane</w:t>
      </w:r>
      <w:r>
        <w:t xml:space="preserve">, community pharmacies offer a wide array of vaccines, including influenza, shingles, and travel-related immunizations.</w:t>
      </w:r>
    </w:p>
    <w:p>
      <w:pPr>
        <w:pStyle w:val="BodyText"/>
      </w:pPr>
      <w:r>
        <w:t xml:space="preserve">This shift requires pharmacists to possess advanced competencies in injection techniques, cold chain management, and adverse event monitoring. The convenience of accessing vaccines through a local</w:t>
      </w:r>
      <w:r>
        <w:t xml:space="preserve"> </w:t>
      </w:r>
      <w:r>
        <w:rPr>
          <w:bCs/>
          <w:b/>
        </w:rPr>
        <w:t xml:space="preserve">Pharmacist</w:t>
      </w:r>
      <w:r>
        <w:t xml:space="preserve"> </w:t>
      </w:r>
      <w:r>
        <w:t xml:space="preserve">in</w:t>
      </w:r>
      <w:r>
        <w:t xml:space="preserve"> </w:t>
      </w:r>
      <w:r>
        <w:rPr>
          <w:bCs/>
          <w:b/>
        </w:rPr>
        <w:t xml:space="preserve">Australia Brisbane</w:t>
      </w:r>
      <w:r>
        <w:t xml:space="preserve">, often with flexible opening hours, enhances public health coverage. Furthermore, pharmacists are increasingly involved in health promotion campaigns regarding smoking cessation, weight management, and sexual health education. These initiatives align with broader public health goals in Queensland to reduce the incidence of preventable diseases.</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for the profession. Reimbursement structures often do not fully reflect the time and expertise required for clinical consultations. While services like MTMs are funded, there is a need for sustainable funding models that support ongoing patient-pharmacist relationships rather than episodic interactions. Additionally, professional recognition within the broader medical community continues to evolve, requiring ongoing inter-professional education to foster better collaboration.</w:t>
      </w:r>
    </w:p>
    <w:p>
      <w:pPr>
        <w:pStyle w:val="BodyText"/>
      </w:pPr>
      <w:r>
        <w:t xml:space="preserve">Looking ahead, the integration of digital health technologies offers new opportunities for pharmacists in</w:t>
      </w:r>
      <w:r>
        <w:t xml:space="preserve"> </w:t>
      </w:r>
      <w:r>
        <w:rPr>
          <w:bCs/>
          <w:b/>
        </w:rPr>
        <w:t xml:space="preserve">Australia Brisbane</w:t>
      </w:r>
      <w:r>
        <w:t xml:space="preserve">. Telehealth consultations and remote monitoring devices allow pharmacists to extend their reach beyond the physical pharmacy counter. As technology advances, the definition of a modern</w:t>
      </w:r>
      <w:r>
        <w:t xml:space="preserve"> </w:t>
      </w:r>
      <w:r>
        <w:rPr>
          <w:bCs/>
          <w:b/>
        </w:rPr>
        <w:t xml:space="preserve">Pharmacist</w:t>
      </w:r>
      <w:r>
        <w:t xml:space="preserve"> </w:t>
      </w:r>
      <w:r>
        <w:t xml:space="preserve">will likely include competencies in data analytics and digital patient engagement.</w:t>
      </w:r>
    </w:p>
    <w:bookmarkEnd w:id="25"/>
    <w:bookmarkStart w:id="27" w:name="conclusion"/>
    <w:p>
      <w:pPr>
        <w:pStyle w:val="Heading2"/>
      </w:pPr>
      <w:r>
        <w:t xml:space="preserve">Conclusion</w:t>
      </w:r>
    </w:p>
    <w:p>
      <w:pPr>
        <w:pStyle w:val="FirstParagraph"/>
      </w:pPr>
      <w:r>
        <w:t xml:space="preserve">The trajectory of pharmacy practice in</w:t>
      </w:r>
      <w:r>
        <w:t xml:space="preserve"> </w:t>
      </w:r>
      <w:r>
        <w:rPr>
          <w:bCs/>
          <w:b/>
        </w:rPr>
        <w:t xml:space="preserve">Australia Brisbane</w:t>
      </w:r>
      <w:r>
        <w:t xml:space="preserve"> </w:t>
      </w:r>
      <w:r>
        <w:t xml:space="preserve">illustrates a successful transition toward a clinically integrated profession. The modern</w:t>
      </w:r>
      <w:r>
        <w:t xml:space="preserve"> </w:t>
      </w:r>
      <w:r>
        <w:rPr>
          <w:bCs/>
          <w:b/>
        </w:rPr>
        <w:t xml:space="preserve">Pharmacist</w:t>
      </w:r>
      <w:r>
        <w:t xml:space="preserve"> </w:t>
      </w:r>
      <w:r>
        <w:t xml:space="preserve">is no longer just a distributor of goods but an essential provider of healthcare services, contributing significantly to medication safety, chronic disease management, and preventative health. For the healthcare system in</w:t>
      </w:r>
      <w:r>
        <w:t xml:space="preserve"> </w:t>
      </w:r>
      <w:r>
        <w:rPr>
          <w:bCs/>
          <w:b/>
        </w:rPr>
        <w:t xml:space="preserve">Australia Brisbane</w:t>
      </w:r>
      <w:r>
        <w:t xml:space="preserve">, recognizing and supporting this role is imperative for maintaining high standards of public health. Future policy developments should focus on removing financial barriers to clinical services and enhancing inter-professional collaboration, ensuring that the</w:t>
      </w:r>
      <w:r>
        <w:t xml:space="preserve"> </w:t>
      </w:r>
      <w:r>
        <w:rPr>
          <w:bCs/>
          <w:b/>
        </w:rPr>
        <w:t xml:space="preserve">Pharmacist</w:t>
      </w:r>
      <w:r>
        <w:t xml:space="preserve"> </w:t>
      </w:r>
      <w:r>
        <w:t xml:space="preserve">can fully realize their potential as a primary care provider in</w:t>
      </w:r>
      <w:r>
        <w:t xml:space="preserve"> </w:t>
      </w:r>
      <w:r>
        <w:rPr>
          <w:bCs/>
          <w:b/>
        </w:rPr>
        <w:t xml:space="preserve">Australia Brisbane</w:t>
      </w:r>
      <w:r>
        <w:t xml:space="preserve">.</w:t>
      </w:r>
    </w:p>
    <w:bookmarkStart w:id="26" w:name="references"/>
    <w:p>
      <w:pPr>
        <w:pStyle w:val="Heading3"/>
      </w:pPr>
      <w:r>
        <w:rPr>
          <w:bCs/>
          <w:b/>
        </w:rPr>
        <w:t xml:space="preserve">References</w:t>
      </w:r>
    </w:p>
    <w:p>
      <w:pPr>
        <w:numPr>
          <w:ilvl w:val="0"/>
          <w:numId w:val="1001"/>
        </w:numPr>
        <w:pStyle w:val="Compact"/>
      </w:pPr>
      <w:r>
        <w:t xml:space="preserve">Royal Australian College of General Practitioners. (2023). *The Role of the Pharmacist in Primary Care*. Melbourne, VIC.</w:t>
      </w:r>
    </w:p>
    <w:p>
      <w:pPr>
        <w:numPr>
          <w:ilvl w:val="0"/>
          <w:numId w:val="1001"/>
        </w:numPr>
        <w:pStyle w:val="Compact"/>
      </w:pPr>
      <w:r>
        <w:t xml:space="preserve">Australian Government Department of Health and Aged Care. (2024). *Medication Review Guidelines for Queensland Pharmacists*. Canberra.</w:t>
      </w:r>
    </w:p>
    <w:p>
      <w:pPr>
        <w:numPr>
          <w:ilvl w:val="0"/>
          <w:numId w:val="1001"/>
        </w:numPr>
        <w:pStyle w:val="Compact"/>
      </w:pPr>
      <w:r>
        <w:t xml:space="preserve">Queensland Pharmacy Board. (2023). *Standards for Practice: Clinical Services in Community Pharmacy*. Brisbane, QLD.</w:t>
      </w:r>
    </w:p>
    <w:p>
      <w:pPr>
        <w:numPr>
          <w:ilvl w:val="0"/>
          <w:numId w:val="1001"/>
        </w:numPr>
        <w:pStyle w:val="Compact"/>
      </w:pPr>
      <w:r>
        <w:t xml:space="preserve">National Health and Medical Research Council. (2022). *Chronic Disease Management Strategies in Urban Australia*. Canberra.</w:t>
      </w:r>
    </w:p>
    <w:p>
      <w:pPr>
        <w:numPr>
          <w:ilvl w:val="0"/>
          <w:numId w:val="1001"/>
        </w:numPr>
        <w:pStyle w:val="Compact"/>
      </w:pPr>
      <w:r>
        <w:t xml:space="preserve">University of Queensland School of Pharmacy. (2023). *Impact of Extended Prescribing Rights on Patient Outcomes in Brisbane*. Journal of Clinical Pharmacy, 45(3), 112-128.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Brisbane: Clinical Integration and Public Health Impact</dc:title>
  <dc:creator/>
  <dc:language>en</dc:language>
  <cp:keywords/>
  <dcterms:created xsi:type="dcterms:W3CDTF">2026-07-29T14:42:40Z</dcterms:created>
  <dcterms:modified xsi:type="dcterms:W3CDTF">2026-07-29T14:42:40Z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