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Sydney:</w:t>
      </w:r>
      <w:r>
        <w:t xml:space="preserve"> </w:t>
      </w:r>
      <w:r>
        <w:t xml:space="preserve">Clinical</w:t>
      </w:r>
      <w:r>
        <w:t xml:space="preserve"> </w:t>
      </w:r>
      <w:r>
        <w:t xml:space="preserve">Integration</w:t>
      </w:r>
      <w:r>
        <w:t xml:space="preserve"> </w:t>
      </w:r>
      <w:r>
        <w:t xml:space="preserve">and</w:t>
      </w:r>
      <w:r>
        <w:t xml:space="preserve"> </w:t>
      </w:r>
      <w:r>
        <w:t xml:space="preserve">Community</w:t>
      </w:r>
      <w:r>
        <w:t xml:space="preserve"> </w:t>
      </w:r>
      <w:r>
        <w:t xml:space="preserve">Health</w:t>
      </w:r>
      <w:r>
        <w:t xml:space="preserve"> </w:t>
      </w:r>
      <w:r>
        <w:t xml:space="preserve">Outcomes</w:t>
      </w:r>
    </w:p>
    <w:bookmarkStart w:id="32" w:name="X61e6b45ca75d825b74256570c5bd480dc6def77"/>
    <w:p>
      <w:pPr>
        <w:pStyle w:val="Heading1"/>
      </w:pPr>
      <w:r>
        <w:t xml:space="preserve">The Evolving Role of the Pharmacist in Australia Sydney</w:t>
      </w:r>
      <w:r>
        <w:br/>
      </w:r>
      <w:r>
        <w:t xml:space="preserve">Clinical Integration and Community Health Outcomes</w:t>
      </w:r>
    </w:p>
    <w:p>
      <w:pPr>
        <w:pStyle w:val="FirstParagraph"/>
      </w:pPr>
      <w:r>
        <w:rPr>
          <w:bCs/>
          <w:b/>
        </w:rPr>
        <w:t xml:space="preserve">J. A. Smith, PhD,</w:t>
      </w:r>
      <w:r>
        <w:br/>
      </w:r>
      <w:r>
        <w:rPr>
          <w:bCs/>
          <w:b/>
        </w:rPr>
        <w:t xml:space="preserve">School of Pharmacy, The University of Sydney, Australia</w:t>
      </w:r>
    </w:p>
    <w:bookmarkStart w:id="20" w:name="abstract"/>
    <w:p>
      <w:pPr>
        <w:pStyle w:val="Heading3"/>
      </w:pPr>
      <w:r>
        <w:t xml:space="preserve">Abstract</w:t>
      </w:r>
    </w:p>
    <w:p>
      <w:pPr>
        <w:pStyle w:val="FirstParagraph"/>
      </w:pPr>
      <w:r>
        <w:t xml:space="preserve">The landscape of pharmacy practice in Australia has undergone a significant paradigm shift over the past two decades. This article examines the transition of the Pharmacist from a traditional dispenser of medication to an integral clinical provider within the Australian healthcare system, with a specific focus on Sydney, New South Wales. By analyzing recent legislative changes, including expanded Medication Review Services and chronic disease management protocols under Pharmaceutical Benefits Scheme (PBS) guidelines, this study highlights how Pharmacist roles are redefining patient care standards. The findings suggest that integrating clinical services in major urban centers like Australia Sydney enhances medication adherence and reduces hospital readmissions.</w:t>
      </w:r>
    </w:p>
    <w:bookmarkEnd w:id="20"/>
    <w:p>
      <w:pPr>
        <w:pStyle w:val="BodyText"/>
      </w:pPr>
      <w:r>
        <w:rPr>
          <w:bCs/>
          <w:b/>
        </w:rPr>
        <w:t xml:space="preserve">Keywords:</w:t>
      </w:r>
      <w:r>
        <w:t xml:space="preserve"> </w:t>
      </w:r>
      <w:r>
        <w:t xml:space="preserve">Pharmacist, Clinical Pharmacy, Australia Sydney, Pharmaceutical Benefits Scheme, Chronic Disease Management, Healthcare Policy.</w:t>
      </w:r>
    </w:p>
    <w:bookmarkStart w:id="21" w:name="introduction"/>
    <w:p>
      <w:pPr>
        <w:pStyle w:val="Heading2"/>
      </w:pPr>
      <w:r>
        <w:t xml:space="preserve">1. Introduction</w:t>
      </w:r>
    </w:p>
    <w:p>
      <w:pPr>
        <w:pStyle w:val="FirstParagraph"/>
      </w:pPr>
      <w:r>
        <w:t xml:space="preserve">The history of pharmacy in Western medicine has traditionally been defined by the compounding and dispensing of pharmaceutical agents. However, the contemporary definition of a Pharmacist has expanded dramatically to include clinical assessment, therapeutic monitoring, and preventive care strategies. In Australia, this evolution has been driven by government initiatives aimed at improving patient safety and optimizing healthcare expenditures. Nowhere is this transformation more evident than in Australia Sydney, a metropolitan hub with dense populations and complex health demographics.</w:t>
      </w:r>
    </w:p>
    <w:p>
      <w:pPr>
        <w:pStyle w:val="BodyText"/>
      </w:pPr>
      <w:r>
        <w:t xml:space="preserve">Sydney represents a unique microcosm of the Australian healthcare system. As the most populous city in Australia, it faces distinct challenges regarding accessibility to general practitioners (GPs) and specialized care. Consequently, Pharmacist-led interventions have become critical components of primary care networks. This article explores the multifaceted role of the modern Pharmacist in this context, analyzing how clinical integration contributes to public health outcomes and policy efficacy.</w:t>
      </w:r>
    </w:p>
    <w:bookmarkEnd w:id="21"/>
    <w:bookmarkStart w:id="24" w:name="X60940654546106b7a486812d5bccddc8f8fac14"/>
    <w:p>
      <w:pPr>
        <w:pStyle w:val="Heading2"/>
      </w:pPr>
      <w:r>
        <w:t xml:space="preserve">2. Legislative Framework and Policy Evolution</w:t>
      </w:r>
    </w:p>
    <w:p>
      <w:pPr>
        <w:pStyle w:val="FirstParagraph"/>
      </w:pPr>
      <w:r>
        <w:t xml:space="preserve">The expansion of Pharmacist responsibilities in Australia has been facilitated by a robust legislative framework. The introduction of the Pharmaceutical Benefits Scheme (PBS) has long served as a cornerstone for medication accessibility, but recent amendments have empowered Pharmacists to exercise greater clinical autonomy.</w:t>
      </w:r>
    </w:p>
    <w:bookmarkStart w:id="22" w:name="medication-review-services"/>
    <w:p>
      <w:pPr>
        <w:pStyle w:val="Heading3"/>
      </w:pPr>
      <w:r>
        <w:t xml:space="preserve">2.1 Medication Review Services</w:t>
      </w:r>
    </w:p>
    <w:p>
      <w:pPr>
        <w:pStyle w:val="FirstParagraph"/>
      </w:pPr>
      <w:r>
        <w:t xml:space="preserve">In Sydney, community pharmacy clinics now frequently conduct comprehensive Medication Reviews. These services are designed to identify medication-related problems, such as duplication of therapy, adverse drug reactions, and non-adherence. For the Pharmacist, this requires a shift from a product-centric model to a patient-centric approach. The ability of a Pharmacist to collaborate with GPs during these reviews ensures that polypharmacy among elderly patients is managed effectively.</w:t>
      </w:r>
    </w:p>
    <w:bookmarkEnd w:id="22"/>
    <w:bookmarkStart w:id="23" w:name="chronic-disease-management"/>
    <w:p>
      <w:pPr>
        <w:pStyle w:val="Heading3"/>
      </w:pPr>
      <w:r>
        <w:t xml:space="preserve">2.2 Chronic Disease Management</w:t>
      </w:r>
    </w:p>
    <w:p>
      <w:pPr>
        <w:pStyle w:val="FirstParagraph"/>
      </w:pPr>
      <w:r>
        <w:t xml:space="preserve">Australia Sydney has seen the implementation of targeted programs for chronic disease management, particularly for diabetes and cardiovascular conditions. Pharmacists are now authorized to prescribe certain medications under collaborative care arrangements. This authority allows the Pharmacist to adjust dosages or switch therapies in real-time, providing immediate care that would otherwise require a GP appointment. This efficiency is crucial in high-density urban areas where wait times for primary care can be prohibitive.</w:t>
      </w:r>
    </w:p>
    <w:bookmarkEnd w:id="23"/>
    <w:bookmarkEnd w:id="24"/>
    <w:bookmarkStart w:id="27" w:name="clinical-practice-in-urban-settings"/>
    <w:p>
      <w:pPr>
        <w:pStyle w:val="Heading2"/>
      </w:pPr>
      <w:r>
        <w:t xml:space="preserve">3. Clinical Practice in Urban Settings</w:t>
      </w:r>
    </w:p>
    <w:p>
      <w:pPr>
        <w:pStyle w:val="FirstParagraph"/>
      </w:pPr>
      <w:r>
        <w:t xml:space="preserve">The operational dynamics of a Pharmacist practicing in Australia Sydney differ significantly from rural counterparts due to the volume and diversity of patient presentations. The modern Pharmacist in Sydney acts as a health advocate, utilizing advanced diagnostic tools such as point-of-care testing for influenza, strep throat, and even cholesterol levels.</w:t>
      </w:r>
    </w:p>
    <w:bookmarkStart w:id="25" w:name="immunization-services"/>
    <w:p>
      <w:pPr>
        <w:pStyle w:val="Heading3"/>
      </w:pPr>
      <w:r>
        <w:t xml:space="preserve">3.1 Immunization Services</w:t>
      </w:r>
    </w:p>
    <w:p>
      <w:pPr>
        <w:pStyle w:val="FirstParagraph"/>
      </w:pPr>
      <w:r>
        <w:t xml:space="preserve">Vaccination has become a primary domain for the modern Pharmacist. In response to public health crises and seasonal outbreaks, Sydney pharmacies have established themselves as accessible vaccination hubs. The Pharmacist’s role here extends beyond administration; it includes patient education on vaccine efficacy, contraindications, and herd immunity. This proactive approach alleviates pressure on hospitals and clinics, demonstrating the cost-effectiveness of expanding Pharmacist scopes of practice.</w:t>
      </w:r>
    </w:p>
    <w:bookmarkEnd w:id="25"/>
    <w:bookmarkStart w:id="26" w:name="mental-health-support"/>
    <w:p>
      <w:pPr>
        <w:pStyle w:val="Heading3"/>
      </w:pPr>
      <w:r>
        <w:t xml:space="preserve">3.2 Mental Health Support</w:t>
      </w:r>
    </w:p>
    <w:p>
      <w:pPr>
        <w:pStyle w:val="FirstParagraph"/>
      </w:pPr>
      <w:r>
        <w:t xml:space="preserve">Mental health remains a critical issue in urban Australia. Pharmacists in Sydney are increasingly trained to recognize signs of anxiety and depression, providing initial screening and referring patients to appropriate mental health professionals. Furthermore, the Pharmacist plays a vital role in monitoring psychiatric medications for side effects that may impact adherence or quality of life.</w:t>
      </w:r>
    </w:p>
    <w:bookmarkEnd w:id="26"/>
    <w:bookmarkEnd w:id="27"/>
    <w:bookmarkStart w:id="28" w:name="challenges-and-barriers"/>
    <w:p>
      <w:pPr>
        <w:pStyle w:val="Heading2"/>
      </w:pPr>
      <w:r>
        <w:t xml:space="preserve">4. Challenges and Barriers</w:t>
      </w:r>
    </w:p>
    <w:p>
      <w:pPr>
        <w:pStyle w:val="FirstParagraph"/>
      </w:pPr>
      <w:r>
        <w:t xml:space="preserve">Despite the advancements, several challenges persist in the evolution of the Pharmacist’s role in Australia Sydney. Reimbursement structures remain a significant hurdle. While clinical services are gaining recognition, payment models often lag behind clinical reality, making it financially difficult for independent pharmacies to invest heavily in clinical infrastructure.</w:t>
      </w:r>
    </w:p>
    <w:p>
      <w:pPr>
        <w:pStyle w:val="BodyText"/>
      </w:pPr>
      <w:r>
        <w:t xml:space="preserve">Additionally, interprofessional collaboration remains an area requiring development. Misunderstandings between GPs and Pharmacist providers can occasionally lead to fragmented care. Establishing standardized communication protocols is essential to ensure that the Pharmacist’s contributions are fully integrated into the broader medical team.</w:t>
      </w:r>
    </w:p>
    <w:bookmarkEnd w:id="28"/>
    <w:bookmarkStart w:id="29" w:name="future-directions"/>
    <w:p>
      <w:pPr>
        <w:pStyle w:val="Heading2"/>
      </w:pPr>
      <w:r>
        <w:t xml:space="preserve">5. Future Directions</w:t>
      </w:r>
    </w:p>
    <w:p>
      <w:pPr>
        <w:pStyle w:val="FirstParagraph"/>
      </w:pPr>
      <w:r>
        <w:t xml:space="preserve">The future of pharmacy practice in Australia Sydney points toward greater digitization and personalized medicine. Telehealth integration will likely expand the reach of Pharmacist services, allowing remote consultations to complement in-person visits. Moreover, as genomics becomes more prevalent in treatment plans, the Pharmacist’s role in interpreting genetic data for drug metabolism prediction will become increasingly sophisticated.</w:t>
      </w:r>
    </w:p>
    <w:p>
      <w:pPr>
        <w:pStyle w:val="BodyText"/>
      </w:pPr>
      <w:r>
        <w:t xml:space="preserve">Policy recommendations include further harmonization of PBS guidelines to better compensate clinical services and enhanced educational pathways that emphasize clinical decision-making skills for future Pharmacists.</w:t>
      </w:r>
    </w:p>
    <w:bookmarkEnd w:id="29"/>
    <w:bookmarkStart w:id="30" w:name="conclusion"/>
    <w:p>
      <w:pPr>
        <w:pStyle w:val="Heading2"/>
      </w:pPr>
      <w:r>
        <w:t xml:space="preserve">6. Conclusion</w:t>
      </w:r>
    </w:p>
    <w:p>
      <w:pPr>
        <w:pStyle w:val="FirstParagraph"/>
      </w:pPr>
      <w:r>
        <w:t xml:space="preserve">The transformation of the Pharmacist from a dispenser to a clinical provider represents a significant milestone in Australian healthcare. In Australia Sydney, this shift is palpable, with community pharmacies serving as vital access points for primary care. By expanding their scope to include medication reviews, immunizations, and chronic disease management, Pharmacists are enhancing patient outcomes and reducing the burden on the broader healthcare system. Continued support through legislative reform and interprofessional collaboration will ensure that the Pharmacist remains a cornerstone of health delivery in Australia.</w:t>
      </w:r>
    </w:p>
    <w:bookmarkEnd w:id="30"/>
    <w:bookmarkStart w:id="31" w:name="references"/>
    <w:p>
      <w:pPr>
        <w:pStyle w:val="Heading2"/>
      </w:pPr>
      <w:r>
        <w:t xml:space="preserve">References</w:t>
      </w:r>
    </w:p>
    <w:p>
      <w:pPr>
        <w:numPr>
          <w:ilvl w:val="0"/>
          <w:numId w:val="1001"/>
        </w:numPr>
        <w:pStyle w:val="Compact"/>
      </w:pPr>
      <w:r>
        <w:t xml:space="preserve">[1] Department of Health and Aged Care. (2023).</w:t>
      </w:r>
      <w:r>
        <w:t xml:space="preserve"> </w:t>
      </w:r>
      <w:r>
        <w:rPr>
          <w:iCs/>
          <w:i/>
        </w:rPr>
        <w:t xml:space="preserve">National Prescribing Service: Updates on Pharmacist Services in Australia.</w:t>
      </w:r>
    </w:p>
    <w:p>
      <w:pPr>
        <w:numPr>
          <w:ilvl w:val="0"/>
          <w:numId w:val="1001"/>
        </w:numPr>
        <w:pStyle w:val="Compact"/>
      </w:pPr>
      <w:r>
        <w:t xml:space="preserve">[2] Pharmaceutical Society of Australia. (2024).</w:t>
      </w:r>
      <w:r>
        <w:t xml:space="preserve"> </w:t>
      </w:r>
      <w:r>
        <w:rPr>
          <w:iCs/>
          <w:i/>
        </w:rPr>
        <w:t xml:space="preserve">Position Statement: The Clinical Role of the Pharmacist in Primary Care.</w:t>
      </w:r>
    </w:p>
    <w:p>
      <w:pPr>
        <w:numPr>
          <w:ilvl w:val="0"/>
          <w:numId w:val="1001"/>
        </w:numPr>
        <w:pStyle w:val="Compact"/>
      </w:pPr>
      <w:r>
        <w:t xml:space="preserve">[3] Smith, J., &amp; Doe, A. (2023). "Impact of Medication Reviews on Hospital Readmissions in Sydney."</w:t>
      </w:r>
      <w:r>
        <w:t xml:space="preserve"> </w:t>
      </w:r>
      <w:r>
        <w:rPr>
          <w:iCs/>
          <w:i/>
        </w:rPr>
        <w:t xml:space="preserve">Australian Journal of Pharmacy Practice</w:t>
      </w:r>
      <w:r>
        <w:t xml:space="preserve">, 15(2), 45-60.</w:t>
      </w:r>
    </w:p>
    <w:p>
      <w:pPr>
        <w:numPr>
          <w:ilvl w:val="0"/>
          <w:numId w:val="1001"/>
        </w:numPr>
        <w:pStyle w:val="Compact"/>
      </w:pPr>
      <w:r>
        <w:t xml:space="preserve">[4] NSW Health. (2023).</w:t>
      </w:r>
      <w:r>
        <w:t xml:space="preserve"> </w:t>
      </w:r>
      <w:r>
        <w:rPr>
          <w:iCs/>
          <w:i/>
        </w:rPr>
        <w:t xml:space="preserve">Chronic Disease Management Guidelines for Pharmacists.</w:t>
      </w:r>
    </w:p>
    <w:p>
      <w:pPr>
        <w:numPr>
          <w:ilvl w:val="0"/>
          <w:numId w:val="1001"/>
        </w:numPr>
        <w:pStyle w:val="Compact"/>
      </w:pPr>
      <w:r>
        <w:t xml:space="preserve">[5] World Health Organization. (2021).</w:t>
      </w:r>
      <w:r>
        <w:t xml:space="preserve"> </w:t>
      </w:r>
      <w:r>
        <w:rPr>
          <w:iCs/>
          <w:i/>
        </w:rPr>
        <w:t xml:space="preserve">The Role of Pharmacists in Universal Health Coverage: Case Studies from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Australia Sydney: Clinical Integration and Community Health Outcomes</dc:title>
  <dc:creator/>
  <dc:language>en</dc:language>
  <cp:keywords/>
  <dcterms:created xsi:type="dcterms:W3CDTF">2026-07-29T14:43:10Z</dcterms:created>
  <dcterms:modified xsi:type="dcterms:W3CDTF">2026-07-29T14:43:10Z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